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93B17" w14:textId="78EAE047" w:rsidR="007707AE" w:rsidRPr="007707AE" w:rsidRDefault="00841BCD" w:rsidP="007707A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w:t>
      </w:r>
      <w:r w:rsidR="007707AE">
        <w:rPr>
          <w:rFonts w:ascii="Arial" w:eastAsia="SimSun" w:hAnsi="Arial" w:cs="Times New Roman"/>
          <w:b/>
          <w:sz w:val="24"/>
          <w:szCs w:val="20"/>
        </w:rPr>
        <w:t xml:space="preserve"> </w:t>
      </w:r>
      <w:r w:rsidR="007707AE" w:rsidRPr="00EF698B">
        <w:rPr>
          <w:rFonts w:ascii="Arial" w:eastAsia="SimSun" w:hAnsi="Arial" w:cs="Times New Roman"/>
          <w:b/>
          <w:sz w:val="24"/>
          <w:szCs w:val="20"/>
        </w:rPr>
        <w:t>Meeting #10</w:t>
      </w:r>
      <w:r w:rsidR="007707AE">
        <w:rPr>
          <w:rFonts w:ascii="Arial" w:eastAsia="SimSun" w:hAnsi="Arial" w:cs="Times New Roman"/>
          <w:b/>
          <w:sz w:val="24"/>
          <w:szCs w:val="20"/>
        </w:rPr>
        <w:t xml:space="preserve">6bis-e </w:t>
      </w:r>
      <w:r w:rsidR="007707AE" w:rsidRPr="00EF698B">
        <w:rPr>
          <w:rFonts w:ascii="Arial" w:eastAsia="SimSun" w:hAnsi="Arial" w:cs="Times New Roman"/>
          <w:b/>
          <w:bCs/>
          <w:sz w:val="24"/>
          <w:szCs w:val="20"/>
        </w:rPr>
        <w:tab/>
      </w:r>
      <w:r w:rsidR="007707AE" w:rsidRPr="00371644">
        <w:rPr>
          <w:rFonts w:ascii="Arial" w:eastAsia="SimSun" w:hAnsi="Arial" w:cs="Times New Roman"/>
          <w:b/>
          <w:bCs/>
          <w:sz w:val="24"/>
          <w:szCs w:val="20"/>
          <w:lang w:eastAsia="ja-JP"/>
        </w:rPr>
        <w:t>R4-</w:t>
      </w:r>
      <w:r w:rsidR="00864631" w:rsidRPr="00371644">
        <w:t xml:space="preserve"> </w:t>
      </w:r>
      <w:r w:rsidR="00864631" w:rsidRPr="00371644">
        <w:rPr>
          <w:rFonts w:ascii="Arial" w:eastAsia="SimSun" w:hAnsi="Arial" w:cs="Times New Roman"/>
          <w:b/>
          <w:bCs/>
          <w:sz w:val="24"/>
          <w:szCs w:val="20"/>
          <w:lang w:eastAsia="zh-CN"/>
        </w:rPr>
        <w:t>2304046</w:t>
      </w:r>
    </w:p>
    <w:p w14:paraId="17ECC84F" w14:textId="77777777" w:rsidR="007707AE" w:rsidRPr="00EF698B" w:rsidRDefault="007707AE" w:rsidP="007707A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Pr="000151EF">
        <w:rPr>
          <w:rFonts w:ascii="Arial" w:eastAsia="SimSun" w:hAnsi="Arial" w:cs="Times New Roman"/>
          <w:b/>
          <w:sz w:val="24"/>
          <w:szCs w:val="20"/>
        </w:rPr>
        <w:t xml:space="preserve">, </w:t>
      </w:r>
      <w:r>
        <w:rPr>
          <w:rFonts w:ascii="Arial" w:eastAsia="SimSun" w:hAnsi="Arial" w:cs="Times New Roman"/>
          <w:b/>
          <w:sz w:val="24"/>
          <w:szCs w:val="20"/>
        </w:rPr>
        <w:t>April 17</w:t>
      </w:r>
      <w:r w:rsidRPr="000151EF">
        <w:rPr>
          <w:rFonts w:ascii="Arial" w:eastAsia="SimSun" w:hAnsi="Arial" w:cs="Times New Roman"/>
          <w:b/>
          <w:sz w:val="24"/>
          <w:szCs w:val="20"/>
        </w:rPr>
        <w:t xml:space="preserve"> – </w:t>
      </w:r>
      <w:r>
        <w:rPr>
          <w:rFonts w:ascii="Arial" w:eastAsia="SimSun" w:hAnsi="Arial" w:cs="Times New Roman"/>
          <w:b/>
          <w:sz w:val="24"/>
          <w:szCs w:val="20"/>
        </w:rPr>
        <w:t>26</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766C8C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30EAE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8B1A399" w14:textId="127ED68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707AE">
        <w:rPr>
          <w:rFonts w:ascii="Arial" w:eastAsia="Calibri" w:hAnsi="Arial" w:cs="Arial"/>
          <w:b/>
          <w:bCs/>
          <w:sz w:val="24"/>
        </w:rPr>
        <w:t xml:space="preserve">Comment on UL Pre-Compensation Gap and Number of </w:t>
      </w:r>
      <w:r w:rsidR="000E2E7F">
        <w:rPr>
          <w:rFonts w:ascii="Arial" w:eastAsia="Calibri" w:hAnsi="Arial" w:cs="Arial"/>
          <w:b/>
          <w:bCs/>
          <w:sz w:val="24"/>
        </w:rPr>
        <w:t>Segments</w:t>
      </w:r>
    </w:p>
    <w:p w14:paraId="11DDF715" w14:textId="72500B9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41F3B">
        <w:rPr>
          <w:rFonts w:ascii="Arial" w:eastAsia="MS Mincho" w:hAnsi="Arial" w:cs="Arial"/>
          <w:b/>
          <w:bCs/>
          <w:sz w:val="24"/>
          <w:szCs w:val="20"/>
        </w:rPr>
        <w:t>6.8.7.2</w:t>
      </w:r>
    </w:p>
    <w:p w14:paraId="0B5C939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9968262" w14:textId="77777777" w:rsidR="00E323E9" w:rsidRPr="00EF698B" w:rsidRDefault="00E323E9" w:rsidP="00841BCD">
      <w:pPr>
        <w:tabs>
          <w:tab w:val="left" w:pos="1985"/>
        </w:tabs>
        <w:rPr>
          <w:rFonts w:ascii="Arial" w:eastAsia="Calibri" w:hAnsi="Arial" w:cs="Arial"/>
          <w:b/>
          <w:bCs/>
          <w:sz w:val="24"/>
        </w:rPr>
      </w:pPr>
    </w:p>
    <w:p w14:paraId="1E14DFD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0FFF1E7" w14:textId="27EAD683" w:rsidR="00E323E9" w:rsidRPr="005B4707" w:rsidRDefault="004D13E0" w:rsidP="005C23A4">
      <w:r>
        <w:t xml:space="preserve">NB-IoT and </w:t>
      </w:r>
      <w:proofErr w:type="spellStart"/>
      <w:r>
        <w:t>eMTC</w:t>
      </w:r>
      <w:proofErr w:type="spellEnd"/>
      <w:r>
        <w:t xml:space="preserve"> operations were identified as two key enablers of connectivity in remote areas. In some of these areas, limited or no-cellular infrastructure might be available. </w:t>
      </w:r>
      <w:r w:rsidR="00B47808">
        <w:t>Because of</w:t>
      </w:r>
      <w:r w:rsidR="001D5A48">
        <w:t xml:space="preserve"> this</w:t>
      </w:r>
      <w:r>
        <w:t xml:space="preserve">, 3GPP has introduced IoT over NTN (Non-terrestrial networks) as potential solution to provide ubiquitous connectivity in such conditions </w:t>
      </w:r>
      <w:r w:rsidR="00860B87">
        <w:fldChar w:fldCharType="begin"/>
      </w:r>
      <w:r w:rsidR="00860B87">
        <w:instrText xml:space="preserve"> REF _Ref126677383 \r \h </w:instrText>
      </w:r>
      <w:r w:rsidR="00860B87">
        <w:fldChar w:fldCharType="separate"/>
      </w:r>
      <w:r w:rsidR="001F3283">
        <w:t>[1]</w:t>
      </w:r>
      <w:r w:rsidR="00860B87">
        <w:fldChar w:fldCharType="end"/>
      </w:r>
      <w:r>
        <w:t>.</w:t>
      </w:r>
      <w:r w:rsidR="005B4707">
        <w:t xml:space="preserve"> Currently, the RAN plenary has approved the work item whose objective is to develop RF and RRM requirements for NB-IoT and </w:t>
      </w:r>
      <w:proofErr w:type="spellStart"/>
      <w:r w:rsidR="005B4707">
        <w:t>eMTC</w:t>
      </w:r>
      <w:proofErr w:type="spellEnd"/>
      <w:r w:rsidR="005B4707">
        <w:t xml:space="preserve"> operation over NTN </w:t>
      </w:r>
      <w:r w:rsidR="00860B87">
        <w:fldChar w:fldCharType="begin"/>
      </w:r>
      <w:r w:rsidR="00860B87">
        <w:instrText xml:space="preserve"> REF _Ref126677391 \r \h </w:instrText>
      </w:r>
      <w:r w:rsidR="00860B87">
        <w:fldChar w:fldCharType="separate"/>
      </w:r>
      <w:r w:rsidR="001F3283">
        <w:t>[2]</w:t>
      </w:r>
      <w:r w:rsidR="00860B87">
        <w:fldChar w:fldCharType="end"/>
      </w:r>
      <w:r w:rsidR="00860B87">
        <w:t xml:space="preserve">. </w:t>
      </w:r>
      <w:r w:rsidR="005B4707" w:rsidRPr="005B4707">
        <w:t xml:space="preserve">The WID indicates that the discussions should leverage previous work for NR over NTN and IoT </w:t>
      </w:r>
      <w:proofErr w:type="gramStart"/>
      <w:r w:rsidR="005B4707" w:rsidRPr="005B4707">
        <w:t>as long as</w:t>
      </w:r>
      <w:proofErr w:type="gramEnd"/>
      <w:r w:rsidR="005B4707" w:rsidRPr="005B4707">
        <w:t xml:space="preserve"> applicable. </w:t>
      </w:r>
    </w:p>
    <w:p w14:paraId="76479D13" w14:textId="29D206C4" w:rsidR="005B4707" w:rsidRDefault="005B4707" w:rsidP="005C23A4">
      <w:r w:rsidRPr="005B4707">
        <w:t>The current paper discuss</w:t>
      </w:r>
      <w:r w:rsidR="00081439">
        <w:t>es</w:t>
      </w:r>
      <w:r w:rsidRPr="005B4707">
        <w:t xml:space="preserve"> how some of the demodulation aspects in uplink need to be considered </w:t>
      </w:r>
      <w:r w:rsidR="00F25A97">
        <w:t>for</w:t>
      </w:r>
      <w:r w:rsidR="00F25A97" w:rsidRPr="005B4707">
        <w:t xml:space="preserve"> </w:t>
      </w:r>
      <w:r w:rsidRPr="005B4707">
        <w:t xml:space="preserve">this current WI, as they are specific for NB-IoT over NTN. </w:t>
      </w:r>
    </w:p>
    <w:p w14:paraId="08DF9BC0" w14:textId="0BD16427" w:rsidR="00C366E9" w:rsidRDefault="00C366E9" w:rsidP="005C23A4">
      <w:r>
        <w:t xml:space="preserve">Specifically, this paper discusses how the agreements made in </w:t>
      </w:r>
      <w:r w:rsidR="004D7DEE">
        <w:t>RAN4</w:t>
      </w:r>
      <w:r w:rsidR="0013027F">
        <w:t xml:space="preserve"> #106</w:t>
      </w:r>
      <w:r w:rsidR="007777F4">
        <w:t xml:space="preserve"> </w:t>
      </w:r>
      <w:r w:rsidR="007777F4">
        <w:fldChar w:fldCharType="begin"/>
      </w:r>
      <w:r w:rsidR="007777F4">
        <w:instrText xml:space="preserve"> REF _Ref131411816 \r \h </w:instrText>
      </w:r>
      <w:r w:rsidR="007777F4">
        <w:fldChar w:fldCharType="separate"/>
      </w:r>
      <w:r w:rsidR="007777F4">
        <w:t>[3]</w:t>
      </w:r>
      <w:r w:rsidR="007777F4">
        <w:fldChar w:fldCharType="end"/>
      </w:r>
      <w:r w:rsidR="0013027F">
        <w:t xml:space="preserve"> do not allow requirements that </w:t>
      </w:r>
      <w:r w:rsidR="003A7C8C">
        <w:t>cover the feature of</w:t>
      </w:r>
      <w:r w:rsidR="0013027F">
        <w:t xml:space="preserve"> UL pre-compensation </w:t>
      </w:r>
      <w:r w:rsidR="007777F4">
        <w:t>gap</w:t>
      </w:r>
      <w:r w:rsidR="004B4CD4">
        <w:t>s</w:t>
      </w:r>
      <w:r w:rsidR="007777F4">
        <w:t xml:space="preserve"> as defined by RAN1 </w:t>
      </w:r>
      <w:r w:rsidR="007777F4">
        <w:fldChar w:fldCharType="begin"/>
      </w:r>
      <w:r w:rsidR="007777F4">
        <w:instrText xml:space="preserve"> REF _Ref127275128 \r \h </w:instrText>
      </w:r>
      <w:r w:rsidR="007777F4">
        <w:fldChar w:fldCharType="separate"/>
      </w:r>
      <w:r w:rsidR="007777F4">
        <w:t>[6]</w:t>
      </w:r>
      <w:r w:rsidR="007777F4">
        <w:fldChar w:fldCharType="end"/>
      </w:r>
      <w:r w:rsidR="007777F4">
        <w:t>.</w:t>
      </w:r>
    </w:p>
    <w:p w14:paraId="1F41CE35" w14:textId="77777777" w:rsidR="0060543D" w:rsidRPr="00EF698B" w:rsidRDefault="0060543D" w:rsidP="005C23A4"/>
    <w:p w14:paraId="3A909CE6" w14:textId="77777777" w:rsidR="003B659E" w:rsidRPr="00EF698B" w:rsidRDefault="003B659E" w:rsidP="00AE56B1">
      <w:pPr>
        <w:pStyle w:val="RAN4H1"/>
        <w:rPr>
          <w:lang w:val="en-US"/>
        </w:rPr>
      </w:pPr>
      <w:bookmarkStart w:id="4" w:name="_Toc116995842"/>
      <w:r w:rsidRPr="00EF698B">
        <w:rPr>
          <w:lang w:val="en-US"/>
        </w:rPr>
        <w:t>Discussion</w:t>
      </w:r>
      <w:bookmarkEnd w:id="4"/>
    </w:p>
    <w:p w14:paraId="2D79594A" w14:textId="006BC7E4" w:rsidR="00A35E99" w:rsidRDefault="00A35E99" w:rsidP="00A35E99">
      <w:pPr>
        <w:pStyle w:val="RAN4H2"/>
      </w:pPr>
      <w:r>
        <w:t>Background</w:t>
      </w:r>
    </w:p>
    <w:p w14:paraId="2A32E399" w14:textId="52840324" w:rsidR="006E6A5F" w:rsidRDefault="00860B87" w:rsidP="00300956">
      <w:r>
        <w:t>The demodulation work in RAN4 for the WID on IoT over NTN (</w:t>
      </w:r>
      <w:proofErr w:type="spellStart"/>
      <w:r w:rsidRPr="00860B87">
        <w:t>LTE_NBIOT_eMTC_NTN</w:t>
      </w:r>
      <w:proofErr w:type="spellEnd"/>
      <w:r>
        <w:t xml:space="preserve">) </w:t>
      </w:r>
      <w:r w:rsidR="006B333F">
        <w:t>started at</w:t>
      </w:r>
      <w:r>
        <w:t xml:space="preserve"> RAN4 #105, with discussions regarding UE demodulation aspects and some general concepts</w:t>
      </w:r>
      <w:r w:rsidR="006E6A5F">
        <w:t xml:space="preserve"> </w:t>
      </w:r>
      <w:r w:rsidR="006E6A5F">
        <w:fldChar w:fldCharType="begin"/>
      </w:r>
      <w:r w:rsidR="006E6A5F">
        <w:instrText xml:space="preserve"> REF _Ref126677998 \r \h </w:instrText>
      </w:r>
      <w:r w:rsidR="006E6A5F">
        <w:fldChar w:fldCharType="separate"/>
      </w:r>
      <w:r w:rsidR="001F3283">
        <w:t>[4]</w:t>
      </w:r>
      <w:r w:rsidR="006E6A5F">
        <w:fldChar w:fldCharType="end"/>
      </w:r>
      <w:r>
        <w:t xml:space="preserve">. </w:t>
      </w:r>
      <w:r w:rsidR="006E6A5F">
        <w:t xml:space="preserve">The following agreements </w:t>
      </w:r>
      <w:r w:rsidR="00440B47">
        <w:t>are</w:t>
      </w:r>
      <w:r w:rsidR="006E6A5F">
        <w:t xml:space="preserve"> found on the way forward (WF) </w:t>
      </w:r>
      <w:r w:rsidR="00F10692">
        <w:t>from RAN4</w:t>
      </w:r>
      <w:r w:rsidR="00F33F63">
        <w:t xml:space="preserve"> #105</w:t>
      </w:r>
      <w:r w:rsidR="006E6A5F">
        <w:t>:</w:t>
      </w:r>
    </w:p>
    <w:tbl>
      <w:tblPr>
        <w:tblStyle w:val="TableGrid"/>
        <w:tblW w:w="0" w:type="auto"/>
        <w:tblLook w:val="04A0" w:firstRow="1" w:lastRow="0" w:firstColumn="1" w:lastColumn="0" w:noHBand="0" w:noVBand="1"/>
      </w:tblPr>
      <w:tblGrid>
        <w:gridCol w:w="9617"/>
      </w:tblGrid>
      <w:tr w:rsidR="006E6A5F" w14:paraId="66399701" w14:textId="77777777" w:rsidTr="006E6A5F">
        <w:tc>
          <w:tcPr>
            <w:tcW w:w="9617" w:type="dxa"/>
          </w:tcPr>
          <w:p w14:paraId="4A62E159" w14:textId="77777777" w:rsidR="006E6A5F" w:rsidRDefault="006E6A5F" w:rsidP="006E6A5F">
            <w:pPr>
              <w:rPr>
                <w:b/>
                <w:color w:val="000000" w:themeColor="text1"/>
                <w:u w:val="single"/>
                <w:lang w:eastAsia="ko-KR"/>
              </w:rPr>
            </w:pPr>
            <w:r w:rsidRPr="00B63E33">
              <w:rPr>
                <w:b/>
                <w:color w:val="000000" w:themeColor="text1"/>
                <w:u w:val="single"/>
                <w:lang w:eastAsia="ko-KR"/>
              </w:rPr>
              <w:t xml:space="preserve">Issue </w:t>
            </w:r>
            <w:r>
              <w:rPr>
                <w:b/>
                <w:color w:val="000000" w:themeColor="text1"/>
                <w:u w:val="single"/>
                <w:lang w:eastAsia="ko-KR"/>
              </w:rPr>
              <w:t>1-2</w:t>
            </w:r>
            <w:r w:rsidRPr="00B63E33">
              <w:rPr>
                <w:b/>
                <w:color w:val="000000" w:themeColor="text1"/>
                <w:u w:val="single"/>
                <w:lang w:eastAsia="ko-KR"/>
              </w:rPr>
              <w:t>-1: Frequency and timing drift modelling</w:t>
            </w:r>
          </w:p>
          <w:p w14:paraId="4E6BE0F5" w14:textId="77777777" w:rsidR="006E6A5F" w:rsidRPr="00705584" w:rsidRDefault="006E6A5F" w:rsidP="006E6A5F">
            <w:pPr>
              <w:spacing w:afterLines="50" w:after="120"/>
              <w:rPr>
                <w:rFonts w:eastAsia="PMingLiU"/>
                <w:b/>
                <w:bCs/>
                <w:color w:val="000000" w:themeColor="text1"/>
                <w:lang w:eastAsia="zh-TW"/>
              </w:rPr>
            </w:pPr>
            <w:r w:rsidRPr="00705584">
              <w:rPr>
                <w:rFonts w:eastAsia="PMingLiU"/>
                <w:b/>
                <w:bCs/>
                <w:color w:val="000000" w:themeColor="text1"/>
                <w:lang w:eastAsia="zh-TW"/>
              </w:rPr>
              <w:t xml:space="preserve">Agreement: </w:t>
            </w:r>
          </w:p>
          <w:p w14:paraId="1BA1F7BD"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Doppler shift for feeder link for DL</w:t>
            </w:r>
          </w:p>
          <w:p w14:paraId="2FA9D43E"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consider the frequency Drift</w:t>
            </w:r>
          </w:p>
          <w:p w14:paraId="21402C6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Do not define sampling offset model</w:t>
            </w:r>
          </w:p>
          <w:p w14:paraId="35F48279" w14:textId="77777777" w:rsidR="006E6A5F" w:rsidRPr="00F24FCE" w:rsidRDefault="006E6A5F" w:rsidP="006E6A5F">
            <w:pPr>
              <w:pStyle w:val="ListParagraph"/>
              <w:numPr>
                <w:ilvl w:val="0"/>
                <w:numId w:val="27"/>
              </w:numPr>
              <w:overflowPunct w:val="0"/>
              <w:autoSpaceDE w:val="0"/>
              <w:autoSpaceDN w:val="0"/>
              <w:adjustRightInd w:val="0"/>
              <w:spacing w:after="120"/>
              <w:contextualSpacing w:val="0"/>
              <w:textAlignment w:val="baseline"/>
            </w:pPr>
            <w:r w:rsidRPr="00F24FCE">
              <w:t>The maximum Doppler shift is residual frequency offset, i.e., 0.1ppm.</w:t>
            </w:r>
          </w:p>
          <w:p w14:paraId="003E3CFE" w14:textId="77777777" w:rsidR="006E6A5F" w:rsidRPr="00F24FCE" w:rsidRDefault="006E6A5F" w:rsidP="006E6A5F">
            <w:pPr>
              <w:rPr>
                <w:color w:val="000000" w:themeColor="text1"/>
              </w:rPr>
            </w:pPr>
          </w:p>
          <w:p w14:paraId="6EB6985D" w14:textId="77777777" w:rsidR="006E6A5F" w:rsidRPr="004E6D7F" w:rsidRDefault="006E6A5F" w:rsidP="006E6A5F">
            <w:pPr>
              <w:rPr>
                <w:b/>
                <w:color w:val="000000" w:themeColor="text1"/>
                <w:u w:val="single"/>
                <w:lang w:eastAsia="ko-KR"/>
              </w:rPr>
            </w:pPr>
            <w:r w:rsidRPr="004E6D7F">
              <w:rPr>
                <w:b/>
                <w:color w:val="000000" w:themeColor="text1"/>
                <w:u w:val="single"/>
                <w:lang w:eastAsia="ko-KR"/>
              </w:rPr>
              <w:t xml:space="preserve">Issue </w:t>
            </w:r>
            <w:r>
              <w:rPr>
                <w:b/>
                <w:color w:val="000000" w:themeColor="text1"/>
                <w:u w:val="single"/>
                <w:lang w:eastAsia="ko-KR"/>
              </w:rPr>
              <w:t>1</w:t>
            </w:r>
            <w:r w:rsidRPr="004E6D7F">
              <w:rPr>
                <w:b/>
                <w:color w:val="000000" w:themeColor="text1"/>
                <w:u w:val="single"/>
                <w:lang w:eastAsia="ko-KR"/>
              </w:rPr>
              <w:t>-2</w:t>
            </w:r>
            <w:r>
              <w:rPr>
                <w:b/>
                <w:color w:val="000000" w:themeColor="text1"/>
                <w:u w:val="single"/>
                <w:lang w:eastAsia="ko-KR"/>
              </w:rPr>
              <w:t>-2</w:t>
            </w:r>
            <w:r w:rsidRPr="004E6D7F">
              <w:rPr>
                <w:b/>
                <w:color w:val="000000" w:themeColor="text1"/>
                <w:u w:val="single"/>
                <w:lang w:eastAsia="ko-KR"/>
              </w:rPr>
              <w:t>: Propagation channel models</w:t>
            </w:r>
          </w:p>
          <w:p w14:paraId="6E001B8C" w14:textId="77777777" w:rsidR="006E6A5F" w:rsidRPr="00883C9D" w:rsidRDefault="006E6A5F" w:rsidP="006E6A5F">
            <w:pPr>
              <w:rPr>
                <w:rFonts w:eastAsia="PMingLiU"/>
                <w:color w:val="000000" w:themeColor="text1"/>
                <w:lang w:eastAsia="zh-TW"/>
              </w:rPr>
            </w:pPr>
            <w:r w:rsidRPr="00883C9D">
              <w:rPr>
                <w:rFonts w:eastAsia="PMingLiU" w:hint="eastAsia"/>
                <w:color w:val="000000" w:themeColor="text1"/>
                <w:lang w:eastAsia="zh-TW"/>
              </w:rPr>
              <w:t>A</w:t>
            </w:r>
            <w:r w:rsidRPr="00883C9D">
              <w:rPr>
                <w:rFonts w:eastAsia="PMingLiU"/>
                <w:color w:val="000000" w:themeColor="text1"/>
                <w:lang w:eastAsia="zh-TW"/>
              </w:rPr>
              <w:t xml:space="preserve">greement: </w:t>
            </w:r>
          </w:p>
          <w:p w14:paraId="152DCA84"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Introduce requirements with NTN-TDLA100-x and NTN-TDLC5-y</w:t>
            </w:r>
          </w:p>
          <w:p w14:paraId="18BED8C9"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FFS on the doppler shift value</w:t>
            </w:r>
          </w:p>
          <w:p w14:paraId="6C8F5EA6" w14:textId="77777777" w:rsidR="006E6A5F" w:rsidRPr="00234AC9" w:rsidRDefault="006E6A5F" w:rsidP="006E6A5F">
            <w:pPr>
              <w:pStyle w:val="ListParagraph"/>
              <w:numPr>
                <w:ilvl w:val="0"/>
                <w:numId w:val="27"/>
              </w:numPr>
              <w:spacing w:after="120"/>
              <w:contextualSpacing w:val="0"/>
            </w:pPr>
            <w:r w:rsidRPr="00234AC9">
              <w:rPr>
                <w:rFonts w:eastAsia="PMingLiU"/>
                <w:lang w:eastAsia="zh-TW"/>
              </w:rPr>
              <w:t>This only applied for UE side. FFS for SAN side</w:t>
            </w:r>
          </w:p>
          <w:p w14:paraId="2D530D7F" w14:textId="77777777" w:rsidR="006E6A5F" w:rsidRDefault="006E6A5F" w:rsidP="00300956"/>
        </w:tc>
      </w:tr>
    </w:tbl>
    <w:p w14:paraId="524C3F4B" w14:textId="77777777" w:rsidR="006E6A5F" w:rsidRDefault="006E6A5F" w:rsidP="00300956"/>
    <w:p w14:paraId="78B9F79C" w14:textId="3C310342" w:rsidR="00860B87" w:rsidRDefault="00FC0BD9" w:rsidP="00300956">
      <w:r>
        <w:lastRenderedPageBreak/>
        <w:t>During RAN4 #106 it was agreed</w:t>
      </w:r>
      <w:r w:rsidR="007777F4">
        <w:t xml:space="preserve"> </w:t>
      </w:r>
      <w:r w:rsidR="007777F4">
        <w:fldChar w:fldCharType="begin"/>
      </w:r>
      <w:r w:rsidR="007777F4">
        <w:instrText xml:space="preserve"> REF _Ref131411816 \n \h </w:instrText>
      </w:r>
      <w:r w:rsidR="007777F4">
        <w:fldChar w:fldCharType="separate"/>
      </w:r>
      <w:r w:rsidR="007777F4">
        <w:t>[3]</w:t>
      </w:r>
      <w:r w:rsidR="007777F4">
        <w:fldChar w:fldCharType="end"/>
      </w:r>
      <w:r>
        <w:t xml:space="preserve"> that</w:t>
      </w:r>
      <w:r w:rsidR="00254C5F">
        <w:t xml:space="preserve"> only requirements for uplink segmented transmissions with a </w:t>
      </w:r>
      <w:r w:rsidR="00254C5F" w:rsidRPr="005C23A2">
        <w:rPr>
          <w:highlight w:val="yellow"/>
        </w:rPr>
        <w:t>single segment</w:t>
      </w:r>
      <w:r w:rsidR="00254C5F">
        <w:t xml:space="preserve"> will be defined.</w:t>
      </w:r>
      <w:r w:rsidR="007777F4">
        <w:t xml:space="preserve"> </w:t>
      </w:r>
    </w:p>
    <w:tbl>
      <w:tblPr>
        <w:tblStyle w:val="TableGrid"/>
        <w:tblW w:w="0" w:type="auto"/>
        <w:tblLook w:val="04A0" w:firstRow="1" w:lastRow="0" w:firstColumn="1" w:lastColumn="0" w:noHBand="0" w:noVBand="1"/>
      </w:tblPr>
      <w:tblGrid>
        <w:gridCol w:w="9617"/>
      </w:tblGrid>
      <w:tr w:rsidR="005D5A1E" w14:paraId="607E1203" w14:textId="77777777">
        <w:tc>
          <w:tcPr>
            <w:tcW w:w="9617" w:type="dxa"/>
          </w:tcPr>
          <w:p w14:paraId="1B4F6AE2" w14:textId="77777777" w:rsidR="005C23A2" w:rsidRDefault="005C23A2" w:rsidP="005C23A2">
            <w:pPr>
              <w:rPr>
                <w:b/>
                <w:bCs/>
              </w:rPr>
            </w:pPr>
            <w:r>
              <w:rPr>
                <w:b/>
                <w:bCs/>
              </w:rPr>
              <w:t>Agreement: UL segmented transmission with multiple segments</w:t>
            </w:r>
          </w:p>
          <w:p w14:paraId="50C42542" w14:textId="77777777" w:rsidR="005C23A2" w:rsidRDefault="005C23A2" w:rsidP="005C23A2">
            <w:pPr>
              <w:numPr>
                <w:ilvl w:val="1"/>
                <w:numId w:val="35"/>
              </w:numPr>
              <w:spacing w:afterLines="50" w:after="120"/>
              <w:rPr>
                <w:lang w:eastAsia="zh-CN"/>
              </w:rPr>
            </w:pPr>
            <w:r>
              <w:t xml:space="preserve">No PUSCH/NPUSCH/PRACH/NPRACH requirement for Uplink segmented transmission with multiple segments. </w:t>
            </w:r>
            <w:r w:rsidRPr="005C23A2">
              <w:rPr>
                <w:highlight w:val="yellow"/>
              </w:rPr>
              <w:t>Only define requirements with one segment.</w:t>
            </w:r>
          </w:p>
          <w:p w14:paraId="0FD647EB" w14:textId="77777777" w:rsidR="005C23A2" w:rsidRDefault="005C23A2" w:rsidP="005C23A2"/>
          <w:p w14:paraId="2A91CE46" w14:textId="77777777" w:rsidR="005C23A2" w:rsidRDefault="005C23A2" w:rsidP="005C23A2">
            <w:pPr>
              <w:rPr>
                <w:b/>
                <w:bCs/>
              </w:rPr>
            </w:pPr>
            <w:r>
              <w:rPr>
                <w:b/>
                <w:bCs/>
              </w:rPr>
              <w:t>Agreement: Assumption of pre-compensation gap for UL segmented transmission</w:t>
            </w:r>
          </w:p>
          <w:p w14:paraId="36A32D58" w14:textId="77777777" w:rsidR="005C23A2" w:rsidRDefault="005C23A2" w:rsidP="005C23A2">
            <w:pPr>
              <w:numPr>
                <w:ilvl w:val="1"/>
                <w:numId w:val="35"/>
              </w:numPr>
              <w:spacing w:afterLines="50" w:after="120"/>
              <w:rPr>
                <w:lang w:eastAsia="zh-CN"/>
              </w:rPr>
            </w:pPr>
            <w:r>
              <w:rPr>
                <w:lang w:eastAsia="zh-CN"/>
              </w:rPr>
              <w:t>Not to consider pre-compensation gap for simulation.</w:t>
            </w:r>
          </w:p>
          <w:p w14:paraId="2D0F619C" w14:textId="77777777" w:rsidR="005C23A2" w:rsidRDefault="005C23A2" w:rsidP="005C23A2">
            <w:pPr>
              <w:numPr>
                <w:ilvl w:val="2"/>
                <w:numId w:val="35"/>
              </w:numPr>
              <w:spacing w:afterLines="50" w:after="120"/>
              <w:rPr>
                <w:lang w:eastAsia="zh-CN"/>
              </w:rPr>
            </w:pPr>
            <w:r>
              <w:rPr>
                <w:lang w:eastAsia="zh-CN"/>
              </w:rPr>
              <w:t xml:space="preserve">Interested companies can bring simulation results for pre-compensation gap enabled case. </w:t>
            </w:r>
          </w:p>
          <w:p w14:paraId="422072F1" w14:textId="77777777" w:rsidR="005C23A2" w:rsidRDefault="005C23A2" w:rsidP="005C23A2">
            <w:pPr>
              <w:numPr>
                <w:ilvl w:val="2"/>
                <w:numId w:val="35"/>
              </w:numPr>
              <w:spacing w:afterLines="50" w:after="120"/>
              <w:rPr>
                <w:lang w:eastAsia="zh-CN"/>
              </w:rPr>
            </w:pPr>
            <w:r>
              <w:rPr>
                <w:lang w:eastAsia="zh-CN"/>
              </w:rPr>
              <w:t>See the detailed simulation assumption in Topic #3 and #4.</w:t>
            </w:r>
          </w:p>
          <w:p w14:paraId="3BA91457" w14:textId="77777777" w:rsidR="005D5A1E" w:rsidRDefault="005D5A1E"/>
        </w:tc>
      </w:tr>
    </w:tbl>
    <w:p w14:paraId="5F85F712" w14:textId="77777777" w:rsidR="005D5A1E" w:rsidRDefault="005D5A1E" w:rsidP="005D5A1E"/>
    <w:p w14:paraId="246D47FF" w14:textId="77777777" w:rsidR="0060543D" w:rsidRDefault="0060543D" w:rsidP="00300956"/>
    <w:p w14:paraId="5D4FF526" w14:textId="75478C3D" w:rsidR="0094779C" w:rsidRPr="000F21FB" w:rsidRDefault="003F7114" w:rsidP="0094779C">
      <w:pPr>
        <w:pStyle w:val="RAN4H2"/>
      </w:pPr>
      <w:r>
        <w:t>Known i</w:t>
      </w:r>
      <w:r w:rsidR="0094779C" w:rsidRPr="000F21FB">
        <w:t xml:space="preserve">mpact of </w:t>
      </w:r>
      <w:r w:rsidR="005642F6">
        <w:t>dop</w:t>
      </w:r>
      <w:r w:rsidR="000C7CAD">
        <w:t>pler</w:t>
      </w:r>
      <w:r w:rsidR="00991FA3">
        <w:t xml:space="preserve"> </w:t>
      </w:r>
      <w:r w:rsidR="0094779C" w:rsidRPr="000F21FB">
        <w:t>pre-compensation</w:t>
      </w:r>
      <w:r w:rsidR="0094779C">
        <w:t xml:space="preserve"> </w:t>
      </w:r>
      <w:r w:rsidR="0094779C" w:rsidRPr="000F21FB">
        <w:t xml:space="preserve">on </w:t>
      </w:r>
      <w:r w:rsidR="0094779C">
        <w:t xml:space="preserve">SAN </w:t>
      </w:r>
      <w:r w:rsidR="0094779C" w:rsidRPr="000F21FB">
        <w:t xml:space="preserve">demodulation </w:t>
      </w:r>
    </w:p>
    <w:p w14:paraId="4E27E2D4" w14:textId="5DFEC8C1" w:rsidR="00A30875" w:rsidRDefault="00254C5F" w:rsidP="006E6A5F">
      <w:r>
        <w:t xml:space="preserve">As </w:t>
      </w:r>
      <w:r w:rsidR="00A30875">
        <w:t>RAN1 has previously agreed that a serie</w:t>
      </w:r>
      <w:r w:rsidR="00905955">
        <w:t>s</w:t>
      </w:r>
      <w:r w:rsidR="00A30875">
        <w:t xml:space="preserve"> of N-repetitions to be transmitted might be split into M segments</w:t>
      </w:r>
      <w:r w:rsidR="008833B8">
        <w:t xml:space="preserve">. For PRACH the segment duration is defined in number of preamble repetitions, whereas for PUSCH and PUCCH the segment duration, </w:t>
      </w:r>
      <m:oMath>
        <m:sSubSup>
          <m:sSubSupPr>
            <m:ctrlPr>
              <w:rPr>
                <w:rFonts w:ascii="Cambria Math" w:eastAsia="Calibri" w:hAnsi="Cambria Math"/>
                <w:lang w:eastAsia="ko-KR"/>
              </w:rPr>
            </m:ctrlPr>
          </m:sSubSupPr>
          <m:e>
            <m:r>
              <w:rPr>
                <w:rFonts w:ascii="Cambria Math" w:hAnsi="Cambria Math"/>
                <w:lang w:eastAsia="ko-KR"/>
              </w:rPr>
              <m:t>N</m:t>
            </m:r>
            <m:ctrlPr>
              <w:rPr>
                <w:rFonts w:ascii="Cambria Math" w:hAnsi="Cambria Math"/>
                <w:i/>
                <w:lang w:eastAsia="ko-KR"/>
              </w:rPr>
            </m:ctrlPr>
          </m:e>
          <m:sub>
            <m:r>
              <m:rPr>
                <m:sty m:val="p"/>
              </m:rPr>
              <w:rPr>
                <w:rFonts w:ascii="Cambria Math" w:hAnsi="Cambria Math"/>
                <w:lang w:eastAsia="ko-KR"/>
              </w:rPr>
              <m:t>segment</m:t>
            </m:r>
          </m:sub>
          <m:sup>
            <m:r>
              <m:rPr>
                <m:sty m:val="p"/>
              </m:rPr>
              <w:rPr>
                <w:rFonts w:ascii="Cambria Math" w:hAnsi="Cambria Math"/>
                <w:lang w:eastAsia="ko-KR"/>
              </w:rPr>
              <m:t>precompensation</m:t>
            </m:r>
          </m:sup>
        </m:sSubSup>
        <m:r>
          <w:rPr>
            <w:rFonts w:ascii="Cambria Math" w:eastAsia="Calibri" w:hAnsi="Cambria Math"/>
            <w:lang w:eastAsia="ko-KR"/>
          </w:rPr>
          <m:t>,</m:t>
        </m:r>
      </m:oMath>
      <w:r w:rsidR="008833B8">
        <w:t xml:space="preserve"> is defined in ms.</w:t>
      </w:r>
      <w:r w:rsidR="00A30875">
        <w:t xml:space="preserve"> The UE is expected to perform </w:t>
      </w:r>
      <w:r w:rsidR="00D87BC7">
        <w:t xml:space="preserve">updates of </w:t>
      </w:r>
      <w:r w:rsidR="00A30875">
        <w:t xml:space="preserve">pre-compensation </w:t>
      </w:r>
      <w:r w:rsidR="00D87BC7">
        <w:t xml:space="preserve">settings </w:t>
      </w:r>
      <w:r w:rsidR="00A30875">
        <w:t xml:space="preserve">(time and frequency) </w:t>
      </w:r>
      <w:r w:rsidR="00D87BC7">
        <w:t>in-</w:t>
      </w:r>
      <w:r w:rsidR="00A30875">
        <w:t xml:space="preserve">between </w:t>
      </w:r>
      <w:r w:rsidR="00F62C85">
        <w:t xml:space="preserve">these </w:t>
      </w:r>
      <w:r w:rsidR="00A30875">
        <w:t>segments.</w:t>
      </w:r>
      <w:r w:rsidR="00DB6FA1">
        <w:t xml:space="preserve"> The so-called UL Pre-compensation gap</w:t>
      </w:r>
    </w:p>
    <w:p w14:paraId="050A71DE" w14:textId="08C512D2" w:rsidR="00A30875" w:rsidRDefault="00A30875" w:rsidP="006E6A5F"/>
    <w:tbl>
      <w:tblPr>
        <w:tblStyle w:val="TableGrid"/>
        <w:tblW w:w="0" w:type="auto"/>
        <w:tblLook w:val="04A0" w:firstRow="1" w:lastRow="0" w:firstColumn="1" w:lastColumn="0" w:noHBand="0" w:noVBand="1"/>
      </w:tblPr>
      <w:tblGrid>
        <w:gridCol w:w="9617"/>
      </w:tblGrid>
      <w:tr w:rsidR="00A30875" w14:paraId="6AEA03E4" w14:textId="77777777" w:rsidTr="00A30875">
        <w:tc>
          <w:tcPr>
            <w:tcW w:w="9617" w:type="dxa"/>
          </w:tcPr>
          <w:p w14:paraId="28FB385C" w14:textId="77777777" w:rsidR="00A30875" w:rsidRPr="00B33921" w:rsidRDefault="00A30875" w:rsidP="00A30875">
            <w:pPr>
              <w:pStyle w:val="paragraph"/>
              <w:spacing w:before="0" w:beforeAutospacing="0" w:after="0" w:afterAutospacing="0"/>
              <w:textAlignment w:val="baseline"/>
              <w:rPr>
                <w:rFonts w:ascii="Segoe UI" w:hAnsi="Segoe UI" w:cs="Segoe UI"/>
                <w:sz w:val="18"/>
                <w:szCs w:val="18"/>
              </w:rPr>
            </w:pPr>
          </w:p>
          <w:p w14:paraId="0D21ED68" w14:textId="415661B4" w:rsidR="00F808FC" w:rsidRPr="0071005E" w:rsidRDefault="00766E1D" w:rsidP="0071005E">
            <w:pPr>
              <w:rPr>
                <w:b/>
                <w:bCs/>
                <w:sz w:val="22"/>
                <w:szCs w:val="24"/>
                <w:u w:val="single"/>
                <w:lang w:val="en-GB" w:eastAsia="ko-KR"/>
              </w:rPr>
            </w:pPr>
            <w:r w:rsidRPr="0071005E">
              <w:rPr>
                <w:b/>
                <w:bCs/>
                <w:sz w:val="22"/>
                <w:szCs w:val="24"/>
                <w:u w:val="single"/>
                <w:lang w:val="en-GB" w:eastAsia="ko-KR"/>
              </w:rPr>
              <w:t>From TS 36.21</w:t>
            </w:r>
            <w:r w:rsidR="00FD7493" w:rsidRPr="0071005E">
              <w:rPr>
                <w:b/>
                <w:bCs/>
                <w:sz w:val="22"/>
                <w:szCs w:val="24"/>
                <w:u w:val="single"/>
                <w:lang w:val="en-GB" w:eastAsia="ko-KR"/>
              </w:rPr>
              <w:t>3</w:t>
            </w:r>
            <w:r w:rsidRPr="0071005E">
              <w:rPr>
                <w:b/>
                <w:bCs/>
                <w:sz w:val="22"/>
                <w:szCs w:val="24"/>
                <w:u w:val="single"/>
                <w:lang w:val="en-GB" w:eastAsia="ko-KR"/>
              </w:rPr>
              <w:t>, Rel. 17.</w:t>
            </w:r>
            <w:r w:rsidR="008A5D2A" w:rsidRPr="0071005E">
              <w:rPr>
                <w:b/>
                <w:bCs/>
                <w:sz w:val="22"/>
                <w:szCs w:val="24"/>
                <w:u w:val="single"/>
                <w:lang w:val="en-GB" w:eastAsia="ko-KR"/>
              </w:rPr>
              <w:t>2</w:t>
            </w:r>
            <w:r w:rsidRPr="0071005E">
              <w:rPr>
                <w:b/>
                <w:bCs/>
                <w:sz w:val="22"/>
                <w:szCs w:val="24"/>
                <w:u w:val="single"/>
                <w:lang w:val="en-GB" w:eastAsia="ko-KR"/>
              </w:rPr>
              <w:t>.0</w:t>
            </w:r>
            <w:r w:rsidR="00205FDB">
              <w:rPr>
                <w:b/>
                <w:bCs/>
                <w:sz w:val="22"/>
                <w:szCs w:val="24"/>
                <w:u w:val="single"/>
                <w:lang w:val="en-GB" w:eastAsia="ko-KR"/>
              </w:rPr>
              <w:t xml:space="preserve"> </w:t>
            </w:r>
            <w:r w:rsidR="00205FDB">
              <w:rPr>
                <w:b/>
                <w:bCs/>
                <w:sz w:val="22"/>
                <w:szCs w:val="24"/>
                <w:u w:val="single"/>
                <w:lang w:val="en-GB" w:eastAsia="ko-KR"/>
              </w:rPr>
              <w:fldChar w:fldCharType="begin"/>
            </w:r>
            <w:r w:rsidR="00205FDB">
              <w:rPr>
                <w:b/>
                <w:bCs/>
                <w:sz w:val="22"/>
                <w:szCs w:val="24"/>
                <w:u w:val="single"/>
                <w:lang w:val="en-GB" w:eastAsia="ko-KR"/>
              </w:rPr>
              <w:instrText xml:space="preserve"> REF _Ref126748888 \r \h </w:instrText>
            </w:r>
            <w:r w:rsidR="00205FDB">
              <w:rPr>
                <w:b/>
                <w:bCs/>
                <w:sz w:val="22"/>
                <w:szCs w:val="24"/>
                <w:u w:val="single"/>
                <w:lang w:val="en-GB" w:eastAsia="ko-KR"/>
              </w:rPr>
            </w:r>
            <w:r w:rsidR="00205FDB">
              <w:rPr>
                <w:b/>
                <w:bCs/>
                <w:sz w:val="22"/>
                <w:szCs w:val="24"/>
                <w:u w:val="single"/>
                <w:lang w:val="en-GB" w:eastAsia="ko-KR"/>
              </w:rPr>
              <w:fldChar w:fldCharType="separate"/>
            </w:r>
            <w:r w:rsidR="001F3283">
              <w:rPr>
                <w:b/>
                <w:bCs/>
                <w:sz w:val="22"/>
                <w:szCs w:val="24"/>
                <w:u w:val="single"/>
                <w:lang w:val="en-GB" w:eastAsia="ko-KR"/>
              </w:rPr>
              <w:t>[5]</w:t>
            </w:r>
            <w:r w:rsidR="00205FDB">
              <w:rPr>
                <w:b/>
                <w:bCs/>
                <w:sz w:val="22"/>
                <w:szCs w:val="24"/>
                <w:u w:val="single"/>
                <w:lang w:val="en-GB" w:eastAsia="ko-KR"/>
              </w:rPr>
              <w:fldChar w:fldCharType="end"/>
            </w:r>
          </w:p>
          <w:p w14:paraId="733A316A" w14:textId="77777777" w:rsidR="00270B18" w:rsidRDefault="00270B18" w:rsidP="00270B18">
            <w:pPr>
              <w:pStyle w:val="Heading3"/>
              <w:outlineLvl w:val="2"/>
            </w:pPr>
            <w:bookmarkStart w:id="5" w:name="_Toc415085423"/>
            <w:bookmarkStart w:id="6" w:name="_Toc454817967"/>
            <w:r>
              <w:t>4.2.3</w:t>
            </w:r>
            <w:r>
              <w:tab/>
              <w:t>Transmission timing adjustments</w:t>
            </w:r>
            <w:bookmarkEnd w:id="5"/>
          </w:p>
          <w:p w14:paraId="6DCF7640" w14:textId="77777777" w:rsidR="008A5D2A" w:rsidRDefault="008A5D2A" w:rsidP="008A5D2A">
            <w:pPr>
              <w:pStyle w:val="Heading3"/>
              <w:outlineLvl w:val="2"/>
            </w:pPr>
          </w:p>
          <w:bookmarkEnd w:id="6"/>
          <w:p w14:paraId="485E7A3E" w14:textId="3C065EEE" w:rsidR="007E189E" w:rsidRDefault="007E189E" w:rsidP="007E189E">
            <w:pPr>
              <w:tabs>
                <w:tab w:val="num" w:pos="360"/>
              </w:tabs>
              <w:rPr>
                <w:rFonts w:eastAsia="Malgun Gothic"/>
                <w:bCs/>
                <w:lang w:eastAsia="ko-KR"/>
              </w:rPr>
            </w:pPr>
            <w:r>
              <w:rPr>
                <w:bCs/>
              </w:rPr>
              <w:t>For a BL/CE UE communicating over NTN</w:t>
            </w:r>
            <w:r w:rsidRPr="00B05C62">
              <w:rPr>
                <w:bCs/>
              </w:rPr>
              <w:t xml:space="preserve">, time and frequency pre-compensation is adjusted per uplink </w:t>
            </w:r>
            <w:r w:rsidRPr="00B05C62">
              <w:rPr>
                <w:lang w:eastAsia="ko-KR"/>
              </w:rPr>
              <w:t xml:space="preserve">segment with </w:t>
            </w:r>
            <w:r w:rsidRPr="00B05C62">
              <w:t xml:space="preserve">a transmission duration of </w:t>
            </w:r>
            <w:r w:rsidRPr="00B05C62">
              <w:fldChar w:fldCharType="begin"/>
            </w:r>
            <w:r w:rsidRPr="00B05C62">
              <w:instrText xml:space="preserve"> QUOTE </w:instrText>
            </w:r>
            <w:r w:rsidR="00000000">
              <w:rPr>
                <w:position w:val="-9"/>
              </w:rPr>
              <w:pict w14:anchorId="07790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equationxml="&lt;">
                  <v:imagedata r:id="rId13" o:title="" chromakey="white"/>
                </v:shape>
              </w:pict>
            </w:r>
            <w:r w:rsidRPr="00B05C62">
              <w:instrText xml:space="preserve"> </w:instrText>
            </w:r>
            <w:r w:rsidRPr="00B05C62">
              <w:fldChar w:fldCharType="separate"/>
            </w:r>
            <w:r w:rsidR="00000000">
              <w:rPr>
                <w:position w:val="-9"/>
              </w:rPr>
              <w:pict w14:anchorId="7B0665E0">
                <v:shape id="_x0000_i1026" type="#_x0000_t75" style="width:67.5pt;height:15.75pt" equationxml="&lt;">
                  <v:imagedata r:id="rId13" o:title="" chromakey="white"/>
                </v:shape>
              </w:pict>
            </w:r>
            <w:r w:rsidRPr="00B05C62">
              <w:fldChar w:fldCharType="end"/>
            </w:r>
            <w:r w:rsidRPr="00B05C62">
              <w:t>time</w:t>
            </w:r>
            <w:r>
              <w:t xml:space="preserve"> units</w:t>
            </w:r>
            <w:r>
              <w:rPr>
                <w:lang w:eastAsia="ko-KR"/>
              </w:rPr>
              <w:t xml:space="preserve">, </w:t>
            </w:r>
            <w:r>
              <w:rPr>
                <w:bCs/>
              </w:rPr>
              <w:t xml:space="preserve">where the quantity </w:t>
            </w:r>
            <w:r w:rsidR="006E0357">
              <w:fldChar w:fldCharType="begin"/>
            </w:r>
            <w:r w:rsidR="006E0357">
              <w:instrText xml:space="preserve"> QUOTE </w:instrText>
            </w:r>
            <w:r w:rsidR="00000000">
              <w:rPr>
                <w:position w:val="-9"/>
              </w:rPr>
              <w:pict w14:anchorId="27E57068">
                <v:shape id="_x0000_i1027" type="#_x0000_t75" style="width:67.5pt;height:15.75pt" equationxml="&lt;">
                  <v:imagedata r:id="rId13" o:title="" chromakey="white"/>
                </v:shape>
              </w:pict>
            </w:r>
            <w:r w:rsidR="006E0357">
              <w:instrText xml:space="preserve"> </w:instrText>
            </w:r>
            <w:r w:rsidR="006E0357">
              <w:fldChar w:fldCharType="separate"/>
            </w:r>
            <w:r w:rsidR="00000000">
              <w:rPr>
                <w:position w:val="-9"/>
              </w:rPr>
              <w:pict w14:anchorId="2B472DEC">
                <v:shape id="_x0000_i1028" type="#_x0000_t75" style="width:67.5pt;height:15.75pt" equationxml="&lt;">
                  <v:imagedata r:id="rId13" o:title="" chromakey="white"/>
                </v:shape>
              </w:pict>
            </w:r>
            <w:r w:rsidR="006E0357">
              <w:fldChar w:fldCharType="end"/>
            </w:r>
            <w:r>
              <w:rPr>
                <w:bCs/>
              </w:rPr>
              <w:t xml:space="preserve"> is provided by system information, as specified in 3GPP TS 36.331.</w:t>
            </w:r>
          </w:p>
          <w:p w14:paraId="2833EBCE" w14:textId="77777777" w:rsidR="00A30875" w:rsidRPr="00A30875" w:rsidRDefault="00A30875" w:rsidP="008A5D2A">
            <w:pPr>
              <w:ind w:left="1440"/>
              <w:rPr>
                <w:lang w:val="en-GB"/>
              </w:rPr>
            </w:pPr>
          </w:p>
        </w:tc>
      </w:tr>
    </w:tbl>
    <w:p w14:paraId="5266B67A" w14:textId="6B35ABBD" w:rsidR="00A30875" w:rsidRDefault="00A30875" w:rsidP="006E6A5F">
      <w:r>
        <w:t xml:space="preserve"> </w:t>
      </w:r>
    </w:p>
    <w:p w14:paraId="1A967095" w14:textId="3E08381C" w:rsidR="00EE37CE" w:rsidRDefault="00EE37CE" w:rsidP="00EE37CE">
      <w:r>
        <w:t xml:space="preserve">There is an expected timing advance drift across repetitions within the segment, whereas the timing advance pre-compensation is only expected to be adjusted in the interval between segments; furthermore, in some cases, the timing advance of the next segment is considerably larger than the timing advance of the current segment, once the adjustment is performed. This would cause a problem for UL transmission, as the transmission of the subsequent segment would potentially need to be started before the transmission of the current segment is finalized, which would not be possible. </w:t>
      </w:r>
      <w:proofErr w:type="gramStart"/>
      <w:r>
        <w:t>In order to</w:t>
      </w:r>
      <w:proofErr w:type="gramEnd"/>
      <w:r>
        <w:t xml:space="preserve"> avoid this situation RAN1 has introduced, as indicated in their LS to RAN4 </w:t>
      </w:r>
      <w:r>
        <w:fldChar w:fldCharType="begin"/>
      </w:r>
      <w:r>
        <w:instrText xml:space="preserve"> REF _Ref127275128 \n \h </w:instrText>
      </w:r>
      <w:r>
        <w:fldChar w:fldCharType="separate"/>
      </w:r>
      <w:r w:rsidR="001F3283">
        <w:t>[6]</w:t>
      </w:r>
      <w:r>
        <w:fldChar w:fldCharType="end"/>
      </w:r>
      <w:r>
        <w:t>, the concept of “pre-compensation gap”.</w:t>
      </w:r>
    </w:p>
    <w:p w14:paraId="64048F12" w14:textId="77777777" w:rsidR="00A44265" w:rsidRDefault="00A44265" w:rsidP="00EE37CE"/>
    <w:p w14:paraId="4E6C69B6" w14:textId="77777777" w:rsidR="00F536BA" w:rsidRDefault="00F536BA" w:rsidP="00EE37CE"/>
    <w:p w14:paraId="208B14D3" w14:textId="7E5D370F" w:rsidR="00134239" w:rsidRDefault="006539FD" w:rsidP="00134239">
      <w:pPr>
        <w:pStyle w:val="RAN4H2"/>
      </w:pPr>
      <w:r>
        <w:t xml:space="preserve">Issue </w:t>
      </w:r>
      <w:r w:rsidR="003F7114">
        <w:t>concerning</w:t>
      </w:r>
      <w:r>
        <w:t xml:space="preserve"> single segment</w:t>
      </w:r>
      <w:r w:rsidR="003F7114">
        <w:t xml:space="preserve"> and pre-compensation gap</w:t>
      </w:r>
    </w:p>
    <w:p w14:paraId="7A771C5C" w14:textId="042DA14E" w:rsidR="00254C5F" w:rsidRDefault="00254C5F" w:rsidP="006E6A5F">
      <w:r>
        <w:t>As per the</w:t>
      </w:r>
      <w:r w:rsidR="005221EE">
        <w:t xml:space="preserve"> WF from RAN4#106 only a single segment will be defined</w:t>
      </w:r>
      <w:r w:rsidR="00EE37CE">
        <w:t xml:space="preserve"> within the requirements for </w:t>
      </w:r>
      <w:r w:rsidR="00E81750" w:rsidRPr="000C5148">
        <w:t xml:space="preserve">PUSCH/NPUSCH/PRACH/NPRACH </w:t>
      </w:r>
      <w:r w:rsidR="005221EE">
        <w:t xml:space="preserve">which means </w:t>
      </w:r>
      <w:r w:rsidR="00E81750">
        <w:t>that performance requirements for this will not be defined.</w:t>
      </w:r>
    </w:p>
    <w:p w14:paraId="018AC5FA" w14:textId="142B7B1A" w:rsidR="00E81750" w:rsidRDefault="00E81750" w:rsidP="00E81750">
      <w:pPr>
        <w:rPr>
          <w:lang w:val="en-GB"/>
        </w:rPr>
      </w:pPr>
      <w:r>
        <w:rPr>
          <w:lang w:val="en-GB"/>
        </w:rPr>
        <w:t>Th</w:t>
      </w:r>
      <w:r w:rsidR="00120F1D">
        <w:rPr>
          <w:lang w:val="en-GB"/>
        </w:rPr>
        <w:t>ese concerns are</w:t>
      </w:r>
      <w:r>
        <w:rPr>
          <w:lang w:val="en-GB"/>
        </w:rPr>
        <w:t xml:space="preserve"> visualised in </w:t>
      </w:r>
      <w:r w:rsidR="00120F1D">
        <w:rPr>
          <w:lang w:val="en-GB"/>
        </w:rPr>
        <w:fldChar w:fldCharType="begin"/>
      </w:r>
      <w:r w:rsidR="00120F1D">
        <w:rPr>
          <w:lang w:val="en-GB"/>
        </w:rPr>
        <w:instrText xml:space="preserve"> REF _Ref131414098 \h </w:instrText>
      </w:r>
      <w:r w:rsidR="00120F1D">
        <w:rPr>
          <w:lang w:val="en-GB"/>
        </w:rPr>
      </w:r>
      <w:r w:rsidR="00120F1D">
        <w:rPr>
          <w:lang w:val="en-GB"/>
        </w:rPr>
        <w:fldChar w:fldCharType="separate"/>
      </w:r>
      <w:r w:rsidR="001F3283">
        <w:t xml:space="preserve">Figure </w:t>
      </w:r>
      <w:r w:rsidR="001F3283">
        <w:rPr>
          <w:noProof/>
        </w:rPr>
        <w:t>1</w:t>
      </w:r>
      <w:r w:rsidR="00120F1D">
        <w:rPr>
          <w:lang w:val="en-GB"/>
        </w:rPr>
        <w:fldChar w:fldCharType="end"/>
      </w:r>
      <w:r w:rsidR="00120F1D">
        <w:rPr>
          <w:lang w:val="en-GB"/>
        </w:rPr>
        <w:t xml:space="preserve"> where the case of a singular segment is shown and </w:t>
      </w:r>
      <w:r w:rsidR="00120F1D">
        <w:rPr>
          <w:lang w:val="en-GB"/>
        </w:rPr>
        <w:fldChar w:fldCharType="begin"/>
      </w:r>
      <w:r w:rsidR="00120F1D">
        <w:rPr>
          <w:lang w:val="en-GB"/>
        </w:rPr>
        <w:instrText xml:space="preserve"> REF _Ref131414100 \h </w:instrText>
      </w:r>
      <w:r w:rsidR="00120F1D">
        <w:rPr>
          <w:lang w:val="en-GB"/>
        </w:rPr>
      </w:r>
      <w:r w:rsidR="00120F1D">
        <w:rPr>
          <w:lang w:val="en-GB"/>
        </w:rPr>
        <w:fldChar w:fldCharType="separate"/>
      </w:r>
      <w:r w:rsidR="001F3283">
        <w:t xml:space="preserve">Figure </w:t>
      </w:r>
      <w:r w:rsidR="001F3283">
        <w:rPr>
          <w:noProof/>
        </w:rPr>
        <w:t>2</w:t>
      </w:r>
      <w:r w:rsidR="00120F1D">
        <w:rPr>
          <w:lang w:val="en-GB"/>
        </w:rPr>
        <w:fldChar w:fldCharType="end"/>
      </w:r>
      <w:r w:rsidR="00120F1D">
        <w:rPr>
          <w:lang w:val="en-GB"/>
        </w:rPr>
        <w:t xml:space="preserve"> where the case of multiple segments exercising the UL pre-compensation gap is shown.</w:t>
      </w:r>
    </w:p>
    <w:p w14:paraId="2F0D2849" w14:textId="2E7B471F" w:rsidR="00120F1D" w:rsidRDefault="00CC5C4C" w:rsidP="00A4713A">
      <w:pPr>
        <w:keepNext/>
        <w:jc w:val="center"/>
      </w:pPr>
      <w:r>
        <w:object w:dxaOrig="7275" w:dyaOrig="5626" w14:anchorId="48387A36">
          <v:shape id="_x0000_i1029" type="#_x0000_t75" style="width:279.75pt;height:3in" o:ole="">
            <v:imagedata r:id="rId14" o:title=""/>
          </v:shape>
          <o:OLEObject Type="Embed" ProgID="Visio.Drawing.15" ShapeID="_x0000_i1029" DrawAspect="Content" ObjectID="_1742302742" r:id="rId15"/>
        </w:object>
      </w:r>
    </w:p>
    <w:p w14:paraId="4B83D688" w14:textId="410D78BA" w:rsidR="00E81750" w:rsidRDefault="00120F1D" w:rsidP="00120F1D">
      <w:pPr>
        <w:pStyle w:val="Caption"/>
      </w:pPr>
      <w:bookmarkStart w:id="7" w:name="_Ref131414098"/>
      <w:r w:rsidRPr="00B05C62">
        <w:t xml:space="preserve">Figure </w:t>
      </w:r>
      <w:fldSimple w:instr=" SEQ Figure \* ARABIC ">
        <w:r w:rsidR="001F3283" w:rsidRPr="00B05C62">
          <w:rPr>
            <w:noProof/>
          </w:rPr>
          <w:t>1</w:t>
        </w:r>
      </w:fldSimple>
      <w:bookmarkEnd w:id="7"/>
      <w:r w:rsidRPr="00B05C62">
        <w:t xml:space="preserve"> : </w:t>
      </w:r>
      <w:r w:rsidR="00B05C62" w:rsidRPr="00B05C62">
        <w:t xml:space="preserve">Time </w:t>
      </w:r>
      <w:r w:rsidR="00A42E4F">
        <w:t xml:space="preserve">advance </w:t>
      </w:r>
      <w:r w:rsidRPr="00B05C62">
        <w:t>compensation based on single</w:t>
      </w:r>
      <w:r>
        <w:t xml:space="preserve"> segment UL transmission</w:t>
      </w:r>
    </w:p>
    <w:p w14:paraId="0CC8F95D" w14:textId="5572EF32" w:rsidR="001F3283" w:rsidRDefault="001F3283" w:rsidP="001F3283">
      <w:r>
        <w:t xml:space="preserve">As shown in </w:t>
      </w:r>
      <w:r>
        <w:fldChar w:fldCharType="begin"/>
      </w:r>
      <w:r>
        <w:instrText xml:space="preserve"> REF _Ref131414098 \h </w:instrText>
      </w:r>
      <w:r>
        <w:fldChar w:fldCharType="separate"/>
      </w:r>
      <w:r>
        <w:t xml:space="preserve">Figure </w:t>
      </w:r>
      <w:r>
        <w:rPr>
          <w:noProof/>
        </w:rPr>
        <w:t>1</w:t>
      </w:r>
      <w:r>
        <w:fldChar w:fldCharType="end"/>
      </w:r>
      <w:r>
        <w:t xml:space="preserve">, the </w:t>
      </w:r>
      <w:r w:rsidR="00B05C62">
        <w:t>time advance compensation</w:t>
      </w:r>
      <w:r>
        <w:t xml:space="preserve"> happens at the end of the segment, which concurrently is the total number of repetitions, therefore </w:t>
      </w:r>
      <w:r w:rsidR="000F6B42">
        <w:t xml:space="preserve">in </w:t>
      </w:r>
      <w:r>
        <w:t>th</w:t>
      </w:r>
      <w:r w:rsidR="000F6B42">
        <w:t>is</w:t>
      </w:r>
      <w:r>
        <w:t xml:space="preserve"> case </w:t>
      </w:r>
      <w:r w:rsidR="000F6B42">
        <w:t xml:space="preserve">the UL pre-compensation gap will not be </w:t>
      </w:r>
      <w:r w:rsidR="00F54310">
        <w:t>used</w:t>
      </w:r>
      <w:r w:rsidR="000F6B42">
        <w:t xml:space="preserve">, </w:t>
      </w:r>
      <w:r w:rsidR="00390299">
        <w:t>hence</w:t>
      </w:r>
      <w:r w:rsidR="000F6B42">
        <w:t xml:space="preserve"> the RAN4 requirements will not include this feature.</w:t>
      </w:r>
      <w:r>
        <w:t xml:space="preserve"> </w:t>
      </w:r>
    </w:p>
    <w:p w14:paraId="2691E0DC" w14:textId="77777777" w:rsidR="001F3283" w:rsidRPr="001F3283" w:rsidRDefault="001F3283" w:rsidP="001F3283"/>
    <w:p w14:paraId="463871AB" w14:textId="14681D26" w:rsidR="00120F1D" w:rsidRDefault="007270EB" w:rsidP="00A4713A">
      <w:pPr>
        <w:keepNext/>
        <w:jc w:val="center"/>
      </w:pPr>
      <w:r>
        <w:object w:dxaOrig="13425" w:dyaOrig="8595" w14:anchorId="55170459">
          <v:shape id="_x0000_i1030" type="#_x0000_t75" style="width:481.5pt;height:308.25pt" o:ole="">
            <v:imagedata r:id="rId16" o:title=""/>
          </v:shape>
          <o:OLEObject Type="Embed" ProgID="Visio.Drawing.15" ShapeID="_x0000_i1030" DrawAspect="Content" ObjectID="_1742302743" r:id="rId17"/>
        </w:object>
      </w:r>
    </w:p>
    <w:p w14:paraId="13015E10" w14:textId="732BED82" w:rsidR="00F16410" w:rsidRDefault="00120F1D" w:rsidP="00120F1D">
      <w:pPr>
        <w:pStyle w:val="Caption"/>
      </w:pPr>
      <w:bookmarkStart w:id="8" w:name="_Ref131414100"/>
      <w:r>
        <w:t xml:space="preserve">Figure </w:t>
      </w:r>
      <w:fldSimple w:instr=" SEQ Figure \* ARABIC ">
        <w:r w:rsidR="001F3283">
          <w:rPr>
            <w:noProof/>
          </w:rPr>
          <w:t>2</w:t>
        </w:r>
      </w:fldSimple>
      <w:bookmarkEnd w:id="8"/>
      <w:r>
        <w:t xml:space="preserve"> : </w:t>
      </w:r>
      <w:r w:rsidR="00A42E4F">
        <w:t>Time advance compensation</w:t>
      </w:r>
      <w:r>
        <w:t xml:space="preserve"> based on multiple segment UL transmission and UL pre-compensation gap</w:t>
      </w:r>
    </w:p>
    <w:p w14:paraId="695C9351" w14:textId="293E301A" w:rsidR="00F16410" w:rsidRDefault="000F6B42" w:rsidP="00E81750">
      <w:pPr>
        <w:rPr>
          <w:lang w:val="en-GB"/>
        </w:rPr>
      </w:pPr>
      <w:r w:rsidRPr="00A42E4F">
        <w:rPr>
          <w:lang w:val="en-GB"/>
        </w:rPr>
        <w:t xml:space="preserve">Whereas, as can be seen with </w:t>
      </w:r>
      <w:r w:rsidRPr="00A42E4F">
        <w:rPr>
          <w:lang w:val="en-GB"/>
        </w:rPr>
        <w:fldChar w:fldCharType="begin"/>
      </w:r>
      <w:r w:rsidRPr="00A42E4F">
        <w:rPr>
          <w:lang w:val="en-GB"/>
        </w:rPr>
        <w:instrText xml:space="preserve"> REF _Ref131414100 \h </w:instrText>
      </w:r>
      <w:r w:rsidR="00A42E4F">
        <w:rPr>
          <w:lang w:val="en-GB"/>
        </w:rPr>
        <w:instrText xml:space="preserve"> \* MERGEFORMAT </w:instrText>
      </w:r>
      <w:r w:rsidRPr="00A42E4F">
        <w:rPr>
          <w:lang w:val="en-GB"/>
        </w:rPr>
      </w:r>
      <w:r w:rsidRPr="00A42E4F">
        <w:rPr>
          <w:lang w:val="en-GB"/>
        </w:rPr>
        <w:fldChar w:fldCharType="separate"/>
      </w:r>
      <w:r w:rsidRPr="00A42E4F">
        <w:t xml:space="preserve">Figure </w:t>
      </w:r>
      <w:r w:rsidRPr="00A42E4F">
        <w:rPr>
          <w:noProof/>
        </w:rPr>
        <w:t>2</w:t>
      </w:r>
      <w:r w:rsidRPr="00A42E4F">
        <w:rPr>
          <w:lang w:val="en-GB"/>
        </w:rPr>
        <w:fldChar w:fldCharType="end"/>
      </w:r>
      <w:r w:rsidRPr="00A42E4F">
        <w:rPr>
          <w:lang w:val="en-GB"/>
        </w:rPr>
        <w:t xml:space="preserve">, the </w:t>
      </w:r>
      <w:r w:rsidR="00A42E4F" w:rsidRPr="00A42E4F">
        <w:rPr>
          <w:lang w:val="en-GB"/>
        </w:rPr>
        <w:t>time advance</w:t>
      </w:r>
      <w:r w:rsidRPr="00A42E4F">
        <w:rPr>
          <w:lang w:val="en-GB"/>
        </w:rPr>
        <w:t xml:space="preserve"> compensation can happen</w:t>
      </w:r>
      <w:r>
        <w:rPr>
          <w:lang w:val="en-GB"/>
        </w:rPr>
        <w:t xml:space="preserve"> at the end of the segment, which in the case of multiple segments does not coincide with the end of the repetitions; therefore</w:t>
      </w:r>
      <w:r w:rsidR="00481D91">
        <w:rPr>
          <w:lang w:val="en-GB"/>
        </w:rPr>
        <w:t>,</w:t>
      </w:r>
      <w:r>
        <w:rPr>
          <w:lang w:val="en-GB"/>
        </w:rPr>
        <w:t xml:space="preserve"> the UL Pre-compensation gap is indeed </w:t>
      </w:r>
      <w:r w:rsidR="002564EA">
        <w:rPr>
          <w:lang w:val="en-GB"/>
        </w:rPr>
        <w:t>used</w:t>
      </w:r>
      <w:r>
        <w:rPr>
          <w:lang w:val="en-GB"/>
        </w:rPr>
        <w:t>.</w:t>
      </w:r>
    </w:p>
    <w:p w14:paraId="2DCC4848" w14:textId="77777777" w:rsidR="002564EA" w:rsidRDefault="002564EA" w:rsidP="002564EA">
      <w:pPr>
        <w:pStyle w:val="RAN4observation0"/>
      </w:pPr>
      <w:bookmarkStart w:id="9" w:name="_Toc131414222"/>
      <w:r>
        <w:lastRenderedPageBreak/>
        <w:t>The current requirements outlined in this WI will not include performance requirements relating to the UL pre-compensation gap.</w:t>
      </w:r>
      <w:bookmarkEnd w:id="9"/>
    </w:p>
    <w:p w14:paraId="10FDB0CD" w14:textId="1ED311EC" w:rsidR="002564EA" w:rsidRDefault="002564EA" w:rsidP="002564EA">
      <w:pPr>
        <w:pStyle w:val="RAN4proposal"/>
        <w:rPr>
          <w:lang w:val="en-GB"/>
        </w:rPr>
      </w:pPr>
      <w:bookmarkStart w:id="10" w:name="_Toc131414223"/>
      <w:r>
        <w:rPr>
          <w:lang w:val="en-GB"/>
        </w:rPr>
        <w:t xml:space="preserve">We propose that at RAN4#106-bis-e RAN4 </w:t>
      </w:r>
      <w:r w:rsidR="00013B01">
        <w:rPr>
          <w:lang w:val="en-GB"/>
        </w:rPr>
        <w:t>re-</w:t>
      </w:r>
      <w:r>
        <w:rPr>
          <w:lang w:val="en-GB"/>
        </w:rPr>
        <w:t xml:space="preserve">considers </w:t>
      </w:r>
      <w:r w:rsidR="002C17A6">
        <w:rPr>
          <w:lang w:val="en-GB"/>
        </w:rPr>
        <w:t>introducing</w:t>
      </w:r>
      <w:r>
        <w:rPr>
          <w:lang w:val="en-GB"/>
        </w:rPr>
        <w:t xml:space="preserve"> multiple segments to the requirements to include </w:t>
      </w:r>
      <w:r w:rsidR="00DB6C0E">
        <w:rPr>
          <w:lang w:val="en-GB"/>
        </w:rPr>
        <w:t xml:space="preserve">meaningful </w:t>
      </w:r>
      <w:r w:rsidR="002C17A6">
        <w:rPr>
          <w:lang w:val="en-GB"/>
        </w:rPr>
        <w:t xml:space="preserve">demodulation </w:t>
      </w:r>
      <w:r>
        <w:rPr>
          <w:lang w:val="en-GB"/>
        </w:rPr>
        <w:t xml:space="preserve">requirements on </w:t>
      </w:r>
      <w:r w:rsidR="00DB6C0E">
        <w:rPr>
          <w:lang w:val="en-GB"/>
        </w:rPr>
        <w:t>the</w:t>
      </w:r>
      <w:r>
        <w:rPr>
          <w:lang w:val="en-GB"/>
        </w:rPr>
        <w:t xml:space="preserve"> UL pre-compensation gap</w:t>
      </w:r>
      <w:bookmarkEnd w:id="10"/>
      <w:r w:rsidR="00DB6C0E">
        <w:rPr>
          <w:lang w:val="en-GB"/>
        </w:rPr>
        <w:t xml:space="preserve"> feature</w:t>
      </w:r>
      <w:r w:rsidR="00657A92">
        <w:rPr>
          <w:lang w:val="en-GB"/>
        </w:rPr>
        <w:t>’</w:t>
      </w:r>
      <w:r w:rsidR="00DB6C0E">
        <w:rPr>
          <w:lang w:val="en-GB"/>
        </w:rPr>
        <w:t>s</w:t>
      </w:r>
      <w:r w:rsidR="00657A92">
        <w:rPr>
          <w:lang w:val="en-GB"/>
        </w:rPr>
        <w:t xml:space="preserve"> puncturing</w:t>
      </w:r>
      <w:r w:rsidR="00DB6C0E">
        <w:rPr>
          <w:lang w:val="en-GB"/>
        </w:rPr>
        <w:t xml:space="preserve"> </w:t>
      </w:r>
      <w:r w:rsidR="002C17A6">
        <w:rPr>
          <w:lang w:val="en-GB"/>
        </w:rPr>
        <w:t>aspect</w:t>
      </w:r>
      <w:r>
        <w:rPr>
          <w:lang w:val="en-GB"/>
        </w:rPr>
        <w:t>.</w:t>
      </w:r>
    </w:p>
    <w:p w14:paraId="6D559FFA" w14:textId="77777777" w:rsidR="00E81750" w:rsidRPr="00E81750" w:rsidRDefault="00E81750" w:rsidP="00E81750">
      <w:pPr>
        <w:rPr>
          <w:lang w:val="en-GB"/>
        </w:rPr>
      </w:pPr>
    </w:p>
    <w:p w14:paraId="6F8BCE72" w14:textId="77777777" w:rsidR="00CD7492" w:rsidRPr="00E72775" w:rsidRDefault="00CD7492" w:rsidP="00A37002">
      <w:pPr>
        <w:pStyle w:val="RAN4H1"/>
        <w:rPr>
          <w:lang w:val="en-US"/>
        </w:rPr>
      </w:pPr>
      <w:bookmarkStart w:id="11" w:name="_Toc116995848"/>
      <w:r w:rsidRPr="00E72775">
        <w:rPr>
          <w:lang w:val="en-US"/>
        </w:rPr>
        <w:t>Conclusion</w:t>
      </w:r>
      <w:bookmarkEnd w:id="11"/>
    </w:p>
    <w:p w14:paraId="617BD091" w14:textId="151588B0" w:rsidR="008B0961" w:rsidRPr="00E31E58" w:rsidRDefault="00A64BFB" w:rsidP="005C23A4">
      <w:r w:rsidRPr="00E31E58">
        <w:t xml:space="preserve">Within this </w:t>
      </w:r>
      <w:r w:rsidR="00BB1141" w:rsidRPr="00E31E58">
        <w:t>paper</w:t>
      </w:r>
      <w:r w:rsidRPr="00E31E58">
        <w:t xml:space="preserve"> </w:t>
      </w:r>
      <w:r w:rsidR="0090584A">
        <w:t xml:space="preserve">we have presented a view on the impact of defining requirements regarding segmentation of </w:t>
      </w:r>
      <w:r w:rsidR="00925489" w:rsidRPr="000C5148">
        <w:t>PUSCH/NPUSCH/PRACH/NPRACH</w:t>
      </w:r>
      <w:r w:rsidR="00925489">
        <w:t xml:space="preserve"> and </w:t>
      </w:r>
      <w:r w:rsidR="00A4713A">
        <w:t>how a single segment will not exercise the UL Pre-compensation gap as defined by RAN1.</w:t>
      </w:r>
    </w:p>
    <w:p w14:paraId="3CB09F24" w14:textId="1A3879A5" w:rsidR="00E55751" w:rsidRPr="00E31E58" w:rsidRDefault="00BB1141" w:rsidP="00936159">
      <w:r w:rsidRPr="00E31E58">
        <w:t>Specifically, i</w:t>
      </w:r>
      <w:r w:rsidR="008B0961" w:rsidRPr="00E31E58">
        <w:t>n the paper, t</w:t>
      </w:r>
      <w:r w:rsidR="005B4801" w:rsidRPr="00E31E58">
        <w:t xml:space="preserve">he following Observations </w:t>
      </w:r>
      <w:r w:rsidR="008B0961" w:rsidRPr="00E31E58">
        <w:t>and</w:t>
      </w:r>
      <w:r w:rsidR="005B4801" w:rsidRPr="00E31E58">
        <w:t xml:space="preserve"> Proposals were made:</w:t>
      </w:r>
    </w:p>
    <w:p w14:paraId="0E663F0F" w14:textId="2FB9C607" w:rsidR="001F3283" w:rsidRDefault="00A4355E">
      <w:pPr>
        <w:pStyle w:val="TOC4"/>
        <w:rPr>
          <w:rFonts w:asciiTheme="minorHAnsi" w:eastAsiaTheme="minorEastAsia" w:hAnsiTheme="minorHAnsi"/>
          <w:noProof/>
          <w:sz w:val="22"/>
          <w:lang w:val="en-GB" w:eastAsia="en-GB"/>
        </w:rPr>
      </w:pPr>
      <w:r w:rsidRPr="00701345">
        <w:rPr>
          <w:i/>
          <w:iCs/>
          <w:noProof/>
          <w:highlight w:val="yellow"/>
        </w:rPr>
        <w:fldChar w:fldCharType="begin"/>
      </w:r>
      <w:r w:rsidRPr="00701345">
        <w:rPr>
          <w:i/>
          <w:iCs/>
          <w:noProof/>
          <w:highlight w:val="yellow"/>
        </w:rPr>
        <w:instrText xml:space="preserve"> TOC \n \h \z \t "RAN4 proposal,5,RAN4 observation,4" </w:instrText>
      </w:r>
      <w:r w:rsidRPr="00701345">
        <w:rPr>
          <w:i/>
          <w:iCs/>
          <w:noProof/>
          <w:highlight w:val="yellow"/>
        </w:rPr>
        <w:fldChar w:fldCharType="separate"/>
      </w:r>
      <w:hyperlink w:anchor="_Toc131414222" w:history="1">
        <w:r w:rsidR="001F3283" w:rsidRPr="008D02E2">
          <w:rPr>
            <w:rStyle w:val="Hyperlink"/>
            <w:b/>
            <w:noProof/>
          </w:rPr>
          <w:t>Observation 1:</w:t>
        </w:r>
        <w:r w:rsidR="001F3283" w:rsidRPr="008D02E2">
          <w:rPr>
            <w:rStyle w:val="Hyperlink"/>
            <w:noProof/>
          </w:rPr>
          <w:t xml:space="preserve"> The current requirements outlined in this WI will not include performance requirements relating to the UL pre-compensation gap.</w:t>
        </w:r>
      </w:hyperlink>
    </w:p>
    <w:p w14:paraId="038DD987" w14:textId="563D28F7" w:rsidR="001F3283" w:rsidRDefault="00000000">
      <w:pPr>
        <w:pStyle w:val="TOC5"/>
        <w:tabs>
          <w:tab w:val="right" w:leader="dot" w:pos="9617"/>
        </w:tabs>
        <w:rPr>
          <w:rFonts w:asciiTheme="minorHAnsi" w:eastAsiaTheme="minorEastAsia" w:hAnsiTheme="minorHAnsi"/>
          <w:b w:val="0"/>
          <w:noProof/>
          <w:sz w:val="22"/>
          <w:lang w:val="en-GB" w:eastAsia="en-GB"/>
        </w:rPr>
      </w:pPr>
      <w:hyperlink w:anchor="_Toc131414223" w:history="1">
        <w:r w:rsidR="001F3283" w:rsidRPr="008D02E2">
          <w:rPr>
            <w:rStyle w:val="Hyperlink"/>
            <w:noProof/>
            <w:lang w:val="en-GB"/>
          </w:rPr>
          <w:t>Proposal 1: We propose that at RAN4 #106-bis-e RAN 4 considers whether to introduce multiple segments to the requirements in order to include requirements on this UL pre-compensation gap</w:t>
        </w:r>
      </w:hyperlink>
    </w:p>
    <w:p w14:paraId="2BF781D1" w14:textId="73DEB08F" w:rsidR="003B659E" w:rsidRPr="0060543D" w:rsidRDefault="00A4355E" w:rsidP="0060543D">
      <w:pPr>
        <w:pStyle w:val="RAN4H1"/>
        <w:numPr>
          <w:ilvl w:val="0"/>
          <w:numId w:val="0"/>
        </w:numPr>
        <w:ind w:left="360" w:hanging="360"/>
      </w:pPr>
      <w:r w:rsidRPr="00701345">
        <w:rPr>
          <w:noProof/>
          <w:highlight w:val="yellow"/>
        </w:rPr>
        <w:fldChar w:fldCharType="end"/>
      </w:r>
      <w:bookmarkStart w:id="12" w:name="_Toc116995849"/>
      <w:r w:rsidR="003B659E" w:rsidRPr="00EF698B">
        <w:t>References</w:t>
      </w:r>
      <w:bookmarkEnd w:id="12"/>
    </w:p>
    <w:bookmarkStart w:id="13" w:name="_Ref114500673"/>
    <w:bookmarkStart w:id="14" w:name="_Ref126677383"/>
    <w:bookmarkEnd w:id="13"/>
    <w:p w14:paraId="57721539" w14:textId="7451331C" w:rsidR="00860B87" w:rsidRPr="00860B87" w:rsidRDefault="00AF4A1E" w:rsidP="00860B87">
      <w:pPr>
        <w:pStyle w:val="ListParagraph"/>
        <w:numPr>
          <w:ilvl w:val="0"/>
          <w:numId w:val="21"/>
        </w:numPr>
        <w:ind w:right="-22"/>
      </w:pPr>
      <w:r>
        <w:fldChar w:fldCharType="begin"/>
      </w:r>
      <w:r w:rsidR="003611DE">
        <w:instrText>HYPERLINK "https://www.3gpp.org/ftp/tsg_ran/TSG_RAN/TSGR_92e/Info_for_workplan/new_approved_WID_11/RAN1_1/RP-211601.zip"</w:instrText>
      </w:r>
      <w:r>
        <w:fldChar w:fldCharType="separate"/>
      </w:r>
      <w:r w:rsidR="00860B87" w:rsidRPr="00AF4A1E">
        <w:rPr>
          <w:rStyle w:val="Hyperlink"/>
        </w:rPr>
        <w:t>RP-211601</w:t>
      </w:r>
      <w:r>
        <w:fldChar w:fldCharType="end"/>
      </w:r>
      <w:r w:rsidR="00860B87" w:rsidRPr="00860B87">
        <w:t xml:space="preserve">, </w:t>
      </w:r>
      <w:r w:rsidR="00860B87" w:rsidRPr="00860B87">
        <w:rPr>
          <w:i/>
          <w:iCs/>
        </w:rPr>
        <w:t>WID on NB-IoT/</w:t>
      </w:r>
      <w:proofErr w:type="spellStart"/>
      <w:r w:rsidR="00860B87" w:rsidRPr="00860B87">
        <w:rPr>
          <w:i/>
          <w:iCs/>
        </w:rPr>
        <w:t>eMTC</w:t>
      </w:r>
      <w:proofErr w:type="spellEnd"/>
      <w:r w:rsidR="00860B87" w:rsidRPr="00860B87">
        <w:rPr>
          <w:i/>
          <w:iCs/>
        </w:rPr>
        <w:t xml:space="preserve"> support for NTN</w:t>
      </w:r>
      <w:r w:rsidR="00860B87" w:rsidRPr="00860B87">
        <w:t xml:space="preserve">, </w:t>
      </w:r>
      <w:proofErr w:type="spellStart"/>
      <w:r w:rsidR="00860B87" w:rsidRPr="00860B87">
        <w:t>Mediatek</w:t>
      </w:r>
      <w:proofErr w:type="spellEnd"/>
      <w:r w:rsidR="00860B87" w:rsidRPr="00860B87">
        <w:t xml:space="preserve"> Inc</w:t>
      </w:r>
      <w:r w:rsidR="00860B87">
        <w:t xml:space="preserve"> &amp; Eutelsat S.A</w:t>
      </w:r>
      <w:r w:rsidR="00860B87" w:rsidRPr="00860B87">
        <w:t>, TSG RAN #9</w:t>
      </w:r>
      <w:r w:rsidR="00860B87">
        <w:t>2</w:t>
      </w:r>
      <w:r w:rsidR="00860B87" w:rsidRPr="00860B87">
        <w:t>e</w:t>
      </w:r>
      <w:r w:rsidR="00860B87">
        <w:t xml:space="preserve">, June </w:t>
      </w:r>
      <w:r w:rsidR="00860B87" w:rsidRPr="00860B87">
        <w:t>202</w:t>
      </w:r>
      <w:r w:rsidR="00860B87">
        <w:t>1</w:t>
      </w:r>
      <w:bookmarkEnd w:id="14"/>
      <w:r w:rsidR="00860B87" w:rsidRPr="00860B87">
        <w:t xml:space="preserve"> </w:t>
      </w:r>
    </w:p>
    <w:bookmarkStart w:id="15" w:name="_Ref126677391"/>
    <w:p w14:paraId="04E752E0" w14:textId="21F42AEE" w:rsidR="000040DC" w:rsidRDefault="00DE10A5" w:rsidP="000040DC">
      <w:pPr>
        <w:pStyle w:val="ListParagraph"/>
        <w:numPr>
          <w:ilvl w:val="0"/>
          <w:numId w:val="21"/>
        </w:numPr>
        <w:ind w:right="-22"/>
      </w:pPr>
      <w:r>
        <w:fldChar w:fldCharType="begin"/>
      </w:r>
      <w:r w:rsidR="006C1E0B">
        <w:instrText>HYPERLINK "https://www.3gpp.org/ftp/TSG_RAN/TSG_RAN/TSGR_95e/Docs/RP-220938.zip"</w:instrText>
      </w:r>
      <w:r>
        <w:fldChar w:fldCharType="separate"/>
      </w:r>
      <w:r w:rsidR="005B4707" w:rsidRPr="00DE10A5">
        <w:rPr>
          <w:rStyle w:val="Hyperlink"/>
        </w:rPr>
        <w:t>RP-220938</w:t>
      </w:r>
      <w:r>
        <w:fldChar w:fldCharType="end"/>
      </w:r>
      <w:r w:rsidR="000040DC" w:rsidRPr="00860B87">
        <w:t xml:space="preserve">, </w:t>
      </w:r>
      <w:r w:rsidR="005B4707" w:rsidRPr="00860B87">
        <w:rPr>
          <w:i/>
          <w:iCs/>
        </w:rPr>
        <w:t>New WID on NB-IoT/</w:t>
      </w:r>
      <w:proofErr w:type="spellStart"/>
      <w:r w:rsidR="005B4707" w:rsidRPr="00860B87">
        <w:rPr>
          <w:i/>
          <w:iCs/>
        </w:rPr>
        <w:t>eMTC</w:t>
      </w:r>
      <w:proofErr w:type="spellEnd"/>
      <w:r w:rsidR="005B4707" w:rsidRPr="00860B87">
        <w:rPr>
          <w:i/>
          <w:iCs/>
        </w:rPr>
        <w:t xml:space="preserve"> core &amp; performance requirements for NTN</w:t>
      </w:r>
      <w:r w:rsidR="00860B87" w:rsidRPr="00860B87">
        <w:t xml:space="preserve">, </w:t>
      </w:r>
      <w:proofErr w:type="spellStart"/>
      <w:r w:rsidR="00860B87" w:rsidRPr="00860B87">
        <w:t>Mediatek</w:t>
      </w:r>
      <w:proofErr w:type="spellEnd"/>
      <w:r w:rsidR="00860B87" w:rsidRPr="00860B87">
        <w:t xml:space="preserve"> Inc, TSG RAN #95e March 2022</w:t>
      </w:r>
      <w:bookmarkEnd w:id="15"/>
      <w:r w:rsidR="000040DC" w:rsidRPr="00860B87">
        <w:t xml:space="preserve"> </w:t>
      </w:r>
    </w:p>
    <w:p w14:paraId="3FE3E392" w14:textId="5637B4CE" w:rsidR="00C366E9" w:rsidRDefault="00C366E9" w:rsidP="000040DC">
      <w:pPr>
        <w:pStyle w:val="ListParagraph"/>
        <w:numPr>
          <w:ilvl w:val="0"/>
          <w:numId w:val="21"/>
        </w:numPr>
        <w:ind w:right="-22"/>
      </w:pPr>
      <w:bookmarkStart w:id="16" w:name="_Ref131411816"/>
      <w:r w:rsidRPr="00C366E9">
        <w:t>R4-2302933</w:t>
      </w:r>
      <w:r>
        <w:t>,</w:t>
      </w:r>
      <w:r w:rsidRPr="00C366E9">
        <w:t xml:space="preserve"> </w:t>
      </w:r>
      <w:r w:rsidRPr="00C366E9">
        <w:rPr>
          <w:i/>
          <w:iCs/>
        </w:rPr>
        <w:t>WF for SAN demodulation requirements for IoT over NTN</w:t>
      </w:r>
      <w:r>
        <w:t>,</w:t>
      </w:r>
      <w:r w:rsidRPr="00C366E9">
        <w:t xml:space="preserve"> </w:t>
      </w:r>
      <w:r>
        <w:t>RAN4 WG 4 #106, Athens, Mar 2023.</w:t>
      </w:r>
      <w:bookmarkEnd w:id="16"/>
    </w:p>
    <w:bookmarkStart w:id="17" w:name="_Ref126677998"/>
    <w:p w14:paraId="45912E4D" w14:textId="6CAB017A" w:rsidR="00860B87" w:rsidRDefault="00EA492B" w:rsidP="000040DC">
      <w:pPr>
        <w:pStyle w:val="ListParagraph"/>
        <w:numPr>
          <w:ilvl w:val="0"/>
          <w:numId w:val="21"/>
        </w:numPr>
        <w:ind w:right="-22"/>
      </w:pPr>
      <w:r>
        <w:fldChar w:fldCharType="begin"/>
      </w:r>
      <w:r>
        <w:instrText xml:space="preserve"> HYPERLINK "https://www.3gpp.org/ftp/Meetings_3GPP_SYNC/RAN4/Docs/R4-2220278.zip" </w:instrText>
      </w:r>
      <w:r>
        <w:fldChar w:fldCharType="separate"/>
      </w:r>
      <w:r w:rsidR="00860B87" w:rsidRPr="00EA492B">
        <w:rPr>
          <w:rStyle w:val="Hyperlink"/>
        </w:rPr>
        <w:t>R4-2220278,</w:t>
      </w:r>
      <w:r>
        <w:fldChar w:fldCharType="end"/>
      </w:r>
      <w:r w:rsidR="00860B87">
        <w:t xml:space="preserve"> </w:t>
      </w:r>
      <w:r w:rsidR="00860B87" w:rsidRPr="00860B87">
        <w:rPr>
          <w:i/>
          <w:iCs/>
        </w:rPr>
        <w:t>WF on IoT-NTN UE demodulation and CQI reporting requirements</w:t>
      </w:r>
      <w:r w:rsidR="00860B87">
        <w:rPr>
          <w:i/>
          <w:iCs/>
        </w:rPr>
        <w:t xml:space="preserve">, </w:t>
      </w:r>
      <w:r w:rsidR="00860B87" w:rsidRPr="00860B87">
        <w:t>MediaTek</w:t>
      </w:r>
      <w:r w:rsidR="006E6A5F">
        <w:t xml:space="preserve"> Inc., RAN WG4 #105, Toulouse, Nov. 2022</w:t>
      </w:r>
      <w:bookmarkEnd w:id="17"/>
    </w:p>
    <w:p w14:paraId="2B654BF3" w14:textId="26DB4EDE" w:rsidR="00BA19C5" w:rsidRDefault="00BA19C5" w:rsidP="00BA19C5">
      <w:pPr>
        <w:pStyle w:val="ListParagraph"/>
        <w:numPr>
          <w:ilvl w:val="0"/>
          <w:numId w:val="21"/>
        </w:numPr>
        <w:ind w:right="-22"/>
      </w:pPr>
      <w:bookmarkStart w:id="18" w:name="_Ref126748888"/>
      <w:r>
        <w:t>3GPP TS 36.213, “</w:t>
      </w:r>
      <w:r w:rsidRPr="00BA19C5">
        <w:rPr>
          <w:i/>
          <w:iCs/>
        </w:rPr>
        <w:t>Evolved Universal Terrestrial Radio Access (E-UTRA); Physical layer procedures</w:t>
      </w:r>
      <w:r>
        <w:t>”, 3GPP, Release 17.</w:t>
      </w:r>
      <w:r w:rsidR="00701345">
        <w:t>2</w:t>
      </w:r>
      <w:r>
        <w:t>.0</w:t>
      </w:r>
      <w:bookmarkEnd w:id="18"/>
    </w:p>
    <w:bookmarkStart w:id="19" w:name="_Ref127275128"/>
    <w:p w14:paraId="5260117B" w14:textId="65E69156" w:rsidR="00F51E90" w:rsidRDefault="00A60724" w:rsidP="00701345">
      <w:pPr>
        <w:pStyle w:val="ListParagraph"/>
        <w:numPr>
          <w:ilvl w:val="0"/>
          <w:numId w:val="21"/>
        </w:numPr>
        <w:ind w:right="-22"/>
      </w:pPr>
      <w:r>
        <w:fldChar w:fldCharType="begin"/>
      </w:r>
      <w:r>
        <w:instrText xml:space="preserve"> HYPERLINK "https://www.3gpp.org/ftp/tsg_ran/WG4_Radio/TSGR4_104-e/Docs/R4-2211518.zip" </w:instrText>
      </w:r>
      <w:r>
        <w:fldChar w:fldCharType="separate"/>
      </w:r>
      <w:r w:rsidRPr="00A60724">
        <w:rPr>
          <w:rStyle w:val="Hyperlink"/>
        </w:rPr>
        <w:t>R4-2211518,</w:t>
      </w:r>
      <w:r>
        <w:fldChar w:fldCharType="end"/>
      </w:r>
      <w:r>
        <w:t xml:space="preserve"> “</w:t>
      </w:r>
      <w:r w:rsidRPr="005A21BA">
        <w:rPr>
          <w:i/>
          <w:iCs/>
        </w:rPr>
        <w:t>LS on UL Segmented Transmission for UL synchronization for IoT NTN</w:t>
      </w:r>
      <w:r>
        <w:t>”, RAN1, RAN4#104e, Aug 2022</w:t>
      </w:r>
      <w:bookmarkEnd w:id="19"/>
    </w:p>
    <w:sectPr w:rsidR="00F51E9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234EE" w14:textId="77777777" w:rsidR="00D403C5" w:rsidRDefault="00D403C5" w:rsidP="00001C9B">
      <w:pPr>
        <w:spacing w:after="0" w:line="240" w:lineRule="auto"/>
      </w:pPr>
      <w:r>
        <w:separator/>
      </w:r>
    </w:p>
  </w:endnote>
  <w:endnote w:type="continuationSeparator" w:id="0">
    <w:p w14:paraId="14F441A7" w14:textId="77777777" w:rsidR="00D403C5" w:rsidRDefault="00D403C5" w:rsidP="00001C9B">
      <w:pPr>
        <w:spacing w:after="0" w:line="240" w:lineRule="auto"/>
      </w:pPr>
      <w:r>
        <w:continuationSeparator/>
      </w:r>
    </w:p>
  </w:endnote>
  <w:endnote w:type="continuationNotice" w:id="1">
    <w:p w14:paraId="57A87DCD" w14:textId="77777777" w:rsidR="00D403C5" w:rsidRDefault="00D403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Narrow,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A2A9" w14:textId="77777777" w:rsidR="00D403C5" w:rsidRDefault="00D403C5" w:rsidP="00001C9B">
      <w:pPr>
        <w:spacing w:after="0" w:line="240" w:lineRule="auto"/>
      </w:pPr>
      <w:r>
        <w:separator/>
      </w:r>
    </w:p>
  </w:footnote>
  <w:footnote w:type="continuationSeparator" w:id="0">
    <w:p w14:paraId="675AEE56" w14:textId="77777777" w:rsidR="00D403C5" w:rsidRDefault="00D403C5" w:rsidP="00001C9B">
      <w:pPr>
        <w:spacing w:after="0" w:line="240" w:lineRule="auto"/>
      </w:pPr>
      <w:r>
        <w:continuationSeparator/>
      </w:r>
    </w:p>
  </w:footnote>
  <w:footnote w:type="continuationNotice" w:id="1">
    <w:p w14:paraId="241BCA0E" w14:textId="77777777" w:rsidR="00D403C5" w:rsidRDefault="00D403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E5092"/>
    <w:multiLevelType w:val="multilevel"/>
    <w:tmpl w:val="ADECC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C017F"/>
    <w:multiLevelType w:val="hybridMultilevel"/>
    <w:tmpl w:val="48240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344D70"/>
    <w:multiLevelType w:val="hybridMultilevel"/>
    <w:tmpl w:val="DC3224B4"/>
    <w:lvl w:ilvl="0" w:tplc="37506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367534"/>
    <w:multiLevelType w:val="multilevel"/>
    <w:tmpl w:val="2E5A8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6B37"/>
    <w:multiLevelType w:val="hybridMultilevel"/>
    <w:tmpl w:val="F5EAC22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57641"/>
    <w:multiLevelType w:val="hybridMultilevel"/>
    <w:tmpl w:val="B53A0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1ED516F"/>
    <w:multiLevelType w:val="hybridMultilevel"/>
    <w:tmpl w:val="B1406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8339806">
    <w:abstractNumId w:val="1"/>
  </w:num>
  <w:num w:numId="2" w16cid:durableId="871379567">
    <w:abstractNumId w:val="9"/>
  </w:num>
  <w:num w:numId="3" w16cid:durableId="5136717">
    <w:abstractNumId w:val="15"/>
  </w:num>
  <w:num w:numId="4" w16cid:durableId="590965252">
    <w:abstractNumId w:val="8"/>
  </w:num>
  <w:num w:numId="5" w16cid:durableId="1950308473">
    <w:abstractNumId w:val="20"/>
  </w:num>
  <w:num w:numId="6" w16cid:durableId="1907449218">
    <w:abstractNumId w:val="13"/>
  </w:num>
  <w:num w:numId="7" w16cid:durableId="515386763">
    <w:abstractNumId w:val="14"/>
  </w:num>
  <w:num w:numId="8" w16cid:durableId="1583221704">
    <w:abstractNumId w:val="14"/>
    <w:lvlOverride w:ilvl="0">
      <w:startOverride w:val="1"/>
    </w:lvlOverride>
  </w:num>
  <w:num w:numId="9" w16cid:durableId="691800915">
    <w:abstractNumId w:val="14"/>
    <w:lvlOverride w:ilvl="0">
      <w:startOverride w:val="1"/>
    </w:lvlOverride>
  </w:num>
  <w:num w:numId="10" w16cid:durableId="616181666">
    <w:abstractNumId w:val="14"/>
    <w:lvlOverride w:ilvl="0">
      <w:startOverride w:val="1"/>
    </w:lvlOverride>
  </w:num>
  <w:num w:numId="11" w16cid:durableId="373311323">
    <w:abstractNumId w:val="13"/>
    <w:lvlOverride w:ilvl="0">
      <w:startOverride w:val="1"/>
    </w:lvlOverride>
  </w:num>
  <w:num w:numId="12" w16cid:durableId="637732566">
    <w:abstractNumId w:val="14"/>
    <w:lvlOverride w:ilvl="0">
      <w:startOverride w:val="1"/>
    </w:lvlOverride>
  </w:num>
  <w:num w:numId="13" w16cid:durableId="2039697407">
    <w:abstractNumId w:val="13"/>
    <w:lvlOverride w:ilvl="0">
      <w:startOverride w:val="1"/>
    </w:lvlOverride>
  </w:num>
  <w:num w:numId="14" w16cid:durableId="545722646">
    <w:abstractNumId w:val="14"/>
    <w:lvlOverride w:ilvl="0">
      <w:startOverride w:val="1"/>
    </w:lvlOverride>
  </w:num>
  <w:num w:numId="15" w16cid:durableId="484132649">
    <w:abstractNumId w:val="22"/>
  </w:num>
  <w:num w:numId="16" w16cid:durableId="1099371403">
    <w:abstractNumId w:val="5"/>
  </w:num>
  <w:num w:numId="17" w16cid:durableId="1658147815">
    <w:abstractNumId w:val="19"/>
  </w:num>
  <w:num w:numId="18" w16cid:durableId="293875557">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7896167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9173851">
    <w:abstractNumId w:val="12"/>
  </w:num>
  <w:num w:numId="21" w16cid:durableId="227768600">
    <w:abstractNumId w:val="18"/>
  </w:num>
  <w:num w:numId="22" w16cid:durableId="1550533179">
    <w:abstractNumId w:val="13"/>
    <w:lvlOverride w:ilvl="0">
      <w:startOverride w:val="1"/>
    </w:lvlOverride>
  </w:num>
  <w:num w:numId="23" w16cid:durableId="470293430">
    <w:abstractNumId w:val="14"/>
    <w:lvlOverride w:ilvl="0">
      <w:startOverride w:val="1"/>
    </w:lvlOverride>
  </w:num>
  <w:num w:numId="24" w16cid:durableId="1068262590">
    <w:abstractNumId w:val="4"/>
  </w:num>
  <w:num w:numId="25" w16cid:durableId="604657726">
    <w:abstractNumId w:val="0"/>
  </w:num>
  <w:num w:numId="26" w16cid:durableId="461075481">
    <w:abstractNumId w:val="0"/>
    <w:lvlOverride w:ilvl="0">
      <w:startOverride w:val="1"/>
    </w:lvlOverride>
  </w:num>
  <w:num w:numId="27" w16cid:durableId="729958263">
    <w:abstractNumId w:val="17"/>
  </w:num>
  <w:num w:numId="28" w16cid:durableId="1482694388">
    <w:abstractNumId w:val="7"/>
  </w:num>
  <w:num w:numId="29" w16cid:durableId="1055396698">
    <w:abstractNumId w:val="2"/>
  </w:num>
  <w:num w:numId="30" w16cid:durableId="314645301">
    <w:abstractNumId w:val="3"/>
  </w:num>
  <w:num w:numId="31" w16cid:durableId="2006736692">
    <w:abstractNumId w:val="16"/>
  </w:num>
  <w:num w:numId="32" w16cid:durableId="323969303">
    <w:abstractNumId w:val="6"/>
  </w:num>
  <w:num w:numId="33" w16cid:durableId="125591824">
    <w:abstractNumId w:val="10"/>
  </w:num>
  <w:num w:numId="34" w16cid:durableId="1998024040">
    <w:abstractNumId w:val="21"/>
  </w:num>
  <w:num w:numId="35" w16cid:durableId="3073657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D13E0"/>
    <w:rsid w:val="00001C9B"/>
    <w:rsid w:val="000040DC"/>
    <w:rsid w:val="00013B01"/>
    <w:rsid w:val="000151EF"/>
    <w:rsid w:val="000239F5"/>
    <w:rsid w:val="00030C0C"/>
    <w:rsid w:val="00033120"/>
    <w:rsid w:val="00035558"/>
    <w:rsid w:val="0004438E"/>
    <w:rsid w:val="0005061D"/>
    <w:rsid w:val="00062364"/>
    <w:rsid w:val="00066301"/>
    <w:rsid w:val="00077C60"/>
    <w:rsid w:val="00081439"/>
    <w:rsid w:val="0008612A"/>
    <w:rsid w:val="00090E18"/>
    <w:rsid w:val="00094EEA"/>
    <w:rsid w:val="000958DE"/>
    <w:rsid w:val="000970D8"/>
    <w:rsid w:val="0009760C"/>
    <w:rsid w:val="00097A29"/>
    <w:rsid w:val="00097C64"/>
    <w:rsid w:val="000A10BC"/>
    <w:rsid w:val="000A17E3"/>
    <w:rsid w:val="000A76F7"/>
    <w:rsid w:val="000B0056"/>
    <w:rsid w:val="000B34B2"/>
    <w:rsid w:val="000B73CA"/>
    <w:rsid w:val="000C3317"/>
    <w:rsid w:val="000C3C7B"/>
    <w:rsid w:val="000C7CAD"/>
    <w:rsid w:val="000D0F93"/>
    <w:rsid w:val="000D3956"/>
    <w:rsid w:val="000D5840"/>
    <w:rsid w:val="000D7EE1"/>
    <w:rsid w:val="000E1065"/>
    <w:rsid w:val="000E1C91"/>
    <w:rsid w:val="000E2E7F"/>
    <w:rsid w:val="000E6D7F"/>
    <w:rsid w:val="000F21FB"/>
    <w:rsid w:val="000F6B42"/>
    <w:rsid w:val="001010AB"/>
    <w:rsid w:val="0010136D"/>
    <w:rsid w:val="001028B3"/>
    <w:rsid w:val="00106416"/>
    <w:rsid w:val="00110481"/>
    <w:rsid w:val="001127C9"/>
    <w:rsid w:val="00115B88"/>
    <w:rsid w:val="00116437"/>
    <w:rsid w:val="00120366"/>
    <w:rsid w:val="00120F1D"/>
    <w:rsid w:val="00126CDD"/>
    <w:rsid w:val="0013027F"/>
    <w:rsid w:val="00132F6A"/>
    <w:rsid w:val="00133913"/>
    <w:rsid w:val="00134239"/>
    <w:rsid w:val="00136FC8"/>
    <w:rsid w:val="00140221"/>
    <w:rsid w:val="00140295"/>
    <w:rsid w:val="00143B11"/>
    <w:rsid w:val="0015454C"/>
    <w:rsid w:val="001556B1"/>
    <w:rsid w:val="001614FB"/>
    <w:rsid w:val="001642FC"/>
    <w:rsid w:val="0016496B"/>
    <w:rsid w:val="00166ADB"/>
    <w:rsid w:val="001743E2"/>
    <w:rsid w:val="001745F8"/>
    <w:rsid w:val="001812D4"/>
    <w:rsid w:val="00181D0F"/>
    <w:rsid w:val="001833BA"/>
    <w:rsid w:val="001838CF"/>
    <w:rsid w:val="00183B8C"/>
    <w:rsid w:val="0018558E"/>
    <w:rsid w:val="00185DBF"/>
    <w:rsid w:val="001868EE"/>
    <w:rsid w:val="00190C19"/>
    <w:rsid w:val="001A3BA4"/>
    <w:rsid w:val="001A6D1F"/>
    <w:rsid w:val="001B0108"/>
    <w:rsid w:val="001B1F26"/>
    <w:rsid w:val="001B45D6"/>
    <w:rsid w:val="001D3B02"/>
    <w:rsid w:val="001D5A48"/>
    <w:rsid w:val="001E30F6"/>
    <w:rsid w:val="001E5565"/>
    <w:rsid w:val="001E7C8F"/>
    <w:rsid w:val="001F3283"/>
    <w:rsid w:val="001F3ABB"/>
    <w:rsid w:val="001F5254"/>
    <w:rsid w:val="001F5A90"/>
    <w:rsid w:val="0020068C"/>
    <w:rsid w:val="002031B4"/>
    <w:rsid w:val="002059F6"/>
    <w:rsid w:val="00205FDB"/>
    <w:rsid w:val="00210B04"/>
    <w:rsid w:val="00212749"/>
    <w:rsid w:val="00217C19"/>
    <w:rsid w:val="00217EE5"/>
    <w:rsid w:val="0022316F"/>
    <w:rsid w:val="002236C4"/>
    <w:rsid w:val="00235F5C"/>
    <w:rsid w:val="00237BF1"/>
    <w:rsid w:val="00242CE2"/>
    <w:rsid w:val="00244B47"/>
    <w:rsid w:val="00246D72"/>
    <w:rsid w:val="002475D5"/>
    <w:rsid w:val="00253BD5"/>
    <w:rsid w:val="00254C5F"/>
    <w:rsid w:val="002564EA"/>
    <w:rsid w:val="00257571"/>
    <w:rsid w:val="00257FA3"/>
    <w:rsid w:val="002638E3"/>
    <w:rsid w:val="00270B18"/>
    <w:rsid w:val="00274544"/>
    <w:rsid w:val="00277B56"/>
    <w:rsid w:val="0029249A"/>
    <w:rsid w:val="002A19F5"/>
    <w:rsid w:val="002A7C38"/>
    <w:rsid w:val="002B360E"/>
    <w:rsid w:val="002B4922"/>
    <w:rsid w:val="002B549E"/>
    <w:rsid w:val="002B7CC8"/>
    <w:rsid w:val="002C02E8"/>
    <w:rsid w:val="002C158A"/>
    <w:rsid w:val="002C17A6"/>
    <w:rsid w:val="002C22C3"/>
    <w:rsid w:val="002C2D19"/>
    <w:rsid w:val="002C4176"/>
    <w:rsid w:val="002D10FA"/>
    <w:rsid w:val="002D181B"/>
    <w:rsid w:val="002D2304"/>
    <w:rsid w:val="002D47BD"/>
    <w:rsid w:val="002D4C55"/>
    <w:rsid w:val="002E115C"/>
    <w:rsid w:val="002E5B00"/>
    <w:rsid w:val="002E6DED"/>
    <w:rsid w:val="002F6240"/>
    <w:rsid w:val="002F7D62"/>
    <w:rsid w:val="00300956"/>
    <w:rsid w:val="003132A9"/>
    <w:rsid w:val="00317187"/>
    <w:rsid w:val="0032499A"/>
    <w:rsid w:val="00324B15"/>
    <w:rsid w:val="00330780"/>
    <w:rsid w:val="00330930"/>
    <w:rsid w:val="00332B40"/>
    <w:rsid w:val="003341F7"/>
    <w:rsid w:val="00334FD8"/>
    <w:rsid w:val="003374CE"/>
    <w:rsid w:val="00347FEC"/>
    <w:rsid w:val="00353BB7"/>
    <w:rsid w:val="00353BDA"/>
    <w:rsid w:val="003559A8"/>
    <w:rsid w:val="00356F45"/>
    <w:rsid w:val="003611DE"/>
    <w:rsid w:val="00366B74"/>
    <w:rsid w:val="00371644"/>
    <w:rsid w:val="00377DBC"/>
    <w:rsid w:val="00380293"/>
    <w:rsid w:val="0038407B"/>
    <w:rsid w:val="0038480D"/>
    <w:rsid w:val="00390299"/>
    <w:rsid w:val="003904BE"/>
    <w:rsid w:val="00395F26"/>
    <w:rsid w:val="003A07C3"/>
    <w:rsid w:val="003A5E99"/>
    <w:rsid w:val="003A5F22"/>
    <w:rsid w:val="003A710A"/>
    <w:rsid w:val="003A7C8C"/>
    <w:rsid w:val="003B2A84"/>
    <w:rsid w:val="003B5A57"/>
    <w:rsid w:val="003B659E"/>
    <w:rsid w:val="003C275E"/>
    <w:rsid w:val="003D27EC"/>
    <w:rsid w:val="003E4896"/>
    <w:rsid w:val="003E58DF"/>
    <w:rsid w:val="003E76DA"/>
    <w:rsid w:val="003F6034"/>
    <w:rsid w:val="003F7114"/>
    <w:rsid w:val="00400681"/>
    <w:rsid w:val="00404C4C"/>
    <w:rsid w:val="00404CF0"/>
    <w:rsid w:val="00406228"/>
    <w:rsid w:val="00412514"/>
    <w:rsid w:val="0041423F"/>
    <w:rsid w:val="00414F81"/>
    <w:rsid w:val="004154E2"/>
    <w:rsid w:val="00416127"/>
    <w:rsid w:val="004207C7"/>
    <w:rsid w:val="00425E67"/>
    <w:rsid w:val="00426F25"/>
    <w:rsid w:val="00436345"/>
    <w:rsid w:val="00436A0F"/>
    <w:rsid w:val="00437150"/>
    <w:rsid w:val="0043750A"/>
    <w:rsid w:val="004377EF"/>
    <w:rsid w:val="00440B47"/>
    <w:rsid w:val="00443E3C"/>
    <w:rsid w:val="00454F1C"/>
    <w:rsid w:val="00455A50"/>
    <w:rsid w:val="0046011F"/>
    <w:rsid w:val="00465D72"/>
    <w:rsid w:val="004677C3"/>
    <w:rsid w:val="00470FF0"/>
    <w:rsid w:val="004732E9"/>
    <w:rsid w:val="00474CF3"/>
    <w:rsid w:val="00481D91"/>
    <w:rsid w:val="004854BB"/>
    <w:rsid w:val="00486255"/>
    <w:rsid w:val="00487D85"/>
    <w:rsid w:val="00496606"/>
    <w:rsid w:val="004A2EA5"/>
    <w:rsid w:val="004A32C4"/>
    <w:rsid w:val="004A3B81"/>
    <w:rsid w:val="004A6286"/>
    <w:rsid w:val="004B3B56"/>
    <w:rsid w:val="004B4CD4"/>
    <w:rsid w:val="004C06B7"/>
    <w:rsid w:val="004C4E82"/>
    <w:rsid w:val="004C7772"/>
    <w:rsid w:val="004D0E20"/>
    <w:rsid w:val="004D13E0"/>
    <w:rsid w:val="004D4592"/>
    <w:rsid w:val="004D6202"/>
    <w:rsid w:val="004D7DEE"/>
    <w:rsid w:val="004E09DC"/>
    <w:rsid w:val="004E0E4C"/>
    <w:rsid w:val="004E33A0"/>
    <w:rsid w:val="004E5E66"/>
    <w:rsid w:val="004E6F01"/>
    <w:rsid w:val="004E7ADB"/>
    <w:rsid w:val="004F2EF7"/>
    <w:rsid w:val="004F41F3"/>
    <w:rsid w:val="004F6319"/>
    <w:rsid w:val="00503B4D"/>
    <w:rsid w:val="00504EE9"/>
    <w:rsid w:val="00517707"/>
    <w:rsid w:val="00521576"/>
    <w:rsid w:val="005221EE"/>
    <w:rsid w:val="0052352C"/>
    <w:rsid w:val="005250E6"/>
    <w:rsid w:val="00526A3A"/>
    <w:rsid w:val="00534681"/>
    <w:rsid w:val="00537E24"/>
    <w:rsid w:val="00542D23"/>
    <w:rsid w:val="00542D44"/>
    <w:rsid w:val="00543331"/>
    <w:rsid w:val="0054442C"/>
    <w:rsid w:val="00550285"/>
    <w:rsid w:val="00554848"/>
    <w:rsid w:val="005609FB"/>
    <w:rsid w:val="00562492"/>
    <w:rsid w:val="005633AA"/>
    <w:rsid w:val="0056396E"/>
    <w:rsid w:val="00563F1F"/>
    <w:rsid w:val="005642F6"/>
    <w:rsid w:val="005649F3"/>
    <w:rsid w:val="00572A20"/>
    <w:rsid w:val="00573E64"/>
    <w:rsid w:val="00574825"/>
    <w:rsid w:val="00574DA9"/>
    <w:rsid w:val="005836F8"/>
    <w:rsid w:val="00590F2A"/>
    <w:rsid w:val="0059126C"/>
    <w:rsid w:val="005918FA"/>
    <w:rsid w:val="00592A86"/>
    <w:rsid w:val="005A21BA"/>
    <w:rsid w:val="005A574A"/>
    <w:rsid w:val="005A7738"/>
    <w:rsid w:val="005B12D9"/>
    <w:rsid w:val="005B1BD5"/>
    <w:rsid w:val="005B4707"/>
    <w:rsid w:val="005B4801"/>
    <w:rsid w:val="005C23A2"/>
    <w:rsid w:val="005C23A4"/>
    <w:rsid w:val="005C2A6A"/>
    <w:rsid w:val="005D1CDF"/>
    <w:rsid w:val="005D1FC1"/>
    <w:rsid w:val="005D2BB7"/>
    <w:rsid w:val="005D5A1E"/>
    <w:rsid w:val="005D5F10"/>
    <w:rsid w:val="005D605F"/>
    <w:rsid w:val="005D61CD"/>
    <w:rsid w:val="005D74B8"/>
    <w:rsid w:val="005D7DC0"/>
    <w:rsid w:val="005E61A8"/>
    <w:rsid w:val="005E741D"/>
    <w:rsid w:val="005F05B5"/>
    <w:rsid w:val="005F498E"/>
    <w:rsid w:val="005F4FCE"/>
    <w:rsid w:val="005F55C7"/>
    <w:rsid w:val="005F6419"/>
    <w:rsid w:val="00605259"/>
    <w:rsid w:val="0060543D"/>
    <w:rsid w:val="0060707F"/>
    <w:rsid w:val="006104DD"/>
    <w:rsid w:val="00611E4A"/>
    <w:rsid w:val="00612A6B"/>
    <w:rsid w:val="006130B5"/>
    <w:rsid w:val="006163AC"/>
    <w:rsid w:val="00617400"/>
    <w:rsid w:val="006206C0"/>
    <w:rsid w:val="0062076E"/>
    <w:rsid w:val="00621CB9"/>
    <w:rsid w:val="006222E4"/>
    <w:rsid w:val="00632D29"/>
    <w:rsid w:val="00636CAC"/>
    <w:rsid w:val="00637F58"/>
    <w:rsid w:val="00643F16"/>
    <w:rsid w:val="00644255"/>
    <w:rsid w:val="00646034"/>
    <w:rsid w:val="0065317A"/>
    <w:rsid w:val="006539FD"/>
    <w:rsid w:val="00653B7A"/>
    <w:rsid w:val="00655634"/>
    <w:rsid w:val="0065699C"/>
    <w:rsid w:val="00657A92"/>
    <w:rsid w:val="006621ED"/>
    <w:rsid w:val="00664034"/>
    <w:rsid w:val="00664950"/>
    <w:rsid w:val="00667B0B"/>
    <w:rsid w:val="00670982"/>
    <w:rsid w:val="00671299"/>
    <w:rsid w:val="00682AA3"/>
    <w:rsid w:val="00683220"/>
    <w:rsid w:val="00687CDF"/>
    <w:rsid w:val="00687FA0"/>
    <w:rsid w:val="0069130F"/>
    <w:rsid w:val="00692F72"/>
    <w:rsid w:val="00695144"/>
    <w:rsid w:val="0069606E"/>
    <w:rsid w:val="00697B82"/>
    <w:rsid w:val="006A3C11"/>
    <w:rsid w:val="006A64C9"/>
    <w:rsid w:val="006B0FDD"/>
    <w:rsid w:val="006B333F"/>
    <w:rsid w:val="006B3E65"/>
    <w:rsid w:val="006B42CA"/>
    <w:rsid w:val="006B4A20"/>
    <w:rsid w:val="006B509A"/>
    <w:rsid w:val="006B544F"/>
    <w:rsid w:val="006B7010"/>
    <w:rsid w:val="006B7918"/>
    <w:rsid w:val="006C002C"/>
    <w:rsid w:val="006C1E0B"/>
    <w:rsid w:val="006C3095"/>
    <w:rsid w:val="006E0357"/>
    <w:rsid w:val="006E1151"/>
    <w:rsid w:val="006E6311"/>
    <w:rsid w:val="006E6A5F"/>
    <w:rsid w:val="006E7EDA"/>
    <w:rsid w:val="006F0EF6"/>
    <w:rsid w:val="006F2DB3"/>
    <w:rsid w:val="006F5527"/>
    <w:rsid w:val="006F7D11"/>
    <w:rsid w:val="00700269"/>
    <w:rsid w:val="00701345"/>
    <w:rsid w:val="00703DBF"/>
    <w:rsid w:val="0071005E"/>
    <w:rsid w:val="007145FF"/>
    <w:rsid w:val="00715B2A"/>
    <w:rsid w:val="00720BFB"/>
    <w:rsid w:val="00723D69"/>
    <w:rsid w:val="007270EB"/>
    <w:rsid w:val="0072772C"/>
    <w:rsid w:val="0073306A"/>
    <w:rsid w:val="00735CE3"/>
    <w:rsid w:val="00744249"/>
    <w:rsid w:val="007450F1"/>
    <w:rsid w:val="00745EA4"/>
    <w:rsid w:val="00751515"/>
    <w:rsid w:val="007546C7"/>
    <w:rsid w:val="0075695A"/>
    <w:rsid w:val="007626B7"/>
    <w:rsid w:val="007646AE"/>
    <w:rsid w:val="00764D5E"/>
    <w:rsid w:val="00766E1D"/>
    <w:rsid w:val="00767B7A"/>
    <w:rsid w:val="007707AE"/>
    <w:rsid w:val="00772E0B"/>
    <w:rsid w:val="007777F4"/>
    <w:rsid w:val="0078212B"/>
    <w:rsid w:val="00783B81"/>
    <w:rsid w:val="00783E95"/>
    <w:rsid w:val="00784DF6"/>
    <w:rsid w:val="00785232"/>
    <w:rsid w:val="0079291E"/>
    <w:rsid w:val="007941C4"/>
    <w:rsid w:val="007A4FEF"/>
    <w:rsid w:val="007A7A58"/>
    <w:rsid w:val="007B186C"/>
    <w:rsid w:val="007C13B4"/>
    <w:rsid w:val="007C1696"/>
    <w:rsid w:val="007C3ED0"/>
    <w:rsid w:val="007C5971"/>
    <w:rsid w:val="007C757B"/>
    <w:rsid w:val="007D2FF3"/>
    <w:rsid w:val="007D3339"/>
    <w:rsid w:val="007D5285"/>
    <w:rsid w:val="007D674E"/>
    <w:rsid w:val="007E189E"/>
    <w:rsid w:val="007E55F3"/>
    <w:rsid w:val="007E599A"/>
    <w:rsid w:val="007F54B9"/>
    <w:rsid w:val="007F5FA4"/>
    <w:rsid w:val="007F6E1B"/>
    <w:rsid w:val="007F79E2"/>
    <w:rsid w:val="008005E7"/>
    <w:rsid w:val="00806A76"/>
    <w:rsid w:val="00811C9D"/>
    <w:rsid w:val="008128B8"/>
    <w:rsid w:val="008156AC"/>
    <w:rsid w:val="00816BB3"/>
    <w:rsid w:val="00816C80"/>
    <w:rsid w:val="00820192"/>
    <w:rsid w:val="00820F96"/>
    <w:rsid w:val="00824C58"/>
    <w:rsid w:val="00824F43"/>
    <w:rsid w:val="0082698E"/>
    <w:rsid w:val="00827FC0"/>
    <w:rsid w:val="00831A46"/>
    <w:rsid w:val="00832556"/>
    <w:rsid w:val="00840D97"/>
    <w:rsid w:val="00841BCD"/>
    <w:rsid w:val="00843031"/>
    <w:rsid w:val="00844766"/>
    <w:rsid w:val="008473E4"/>
    <w:rsid w:val="0084751A"/>
    <w:rsid w:val="00851A8E"/>
    <w:rsid w:val="00852644"/>
    <w:rsid w:val="0085365B"/>
    <w:rsid w:val="008558B3"/>
    <w:rsid w:val="00857165"/>
    <w:rsid w:val="00860B87"/>
    <w:rsid w:val="008630A7"/>
    <w:rsid w:val="00864631"/>
    <w:rsid w:val="00867F49"/>
    <w:rsid w:val="008707AD"/>
    <w:rsid w:val="00872BEB"/>
    <w:rsid w:val="00875F10"/>
    <w:rsid w:val="0087622C"/>
    <w:rsid w:val="008762B7"/>
    <w:rsid w:val="00877516"/>
    <w:rsid w:val="00882215"/>
    <w:rsid w:val="008826C1"/>
    <w:rsid w:val="008833B8"/>
    <w:rsid w:val="00883DFD"/>
    <w:rsid w:val="00886330"/>
    <w:rsid w:val="00890138"/>
    <w:rsid w:val="008921AC"/>
    <w:rsid w:val="00892B3B"/>
    <w:rsid w:val="008A0A69"/>
    <w:rsid w:val="008A1BF7"/>
    <w:rsid w:val="008A5329"/>
    <w:rsid w:val="008A5B0E"/>
    <w:rsid w:val="008A5D2A"/>
    <w:rsid w:val="008A6CD8"/>
    <w:rsid w:val="008B0961"/>
    <w:rsid w:val="008C4E67"/>
    <w:rsid w:val="008D2CCA"/>
    <w:rsid w:val="008D7810"/>
    <w:rsid w:val="008E2EC7"/>
    <w:rsid w:val="008F1AB4"/>
    <w:rsid w:val="008F450C"/>
    <w:rsid w:val="0090091A"/>
    <w:rsid w:val="009039A4"/>
    <w:rsid w:val="009042BD"/>
    <w:rsid w:val="0090584A"/>
    <w:rsid w:val="00905955"/>
    <w:rsid w:val="00906B60"/>
    <w:rsid w:val="009072C2"/>
    <w:rsid w:val="0091497C"/>
    <w:rsid w:val="00925489"/>
    <w:rsid w:val="009326CA"/>
    <w:rsid w:val="00935867"/>
    <w:rsid w:val="00936159"/>
    <w:rsid w:val="00940B48"/>
    <w:rsid w:val="00942C4C"/>
    <w:rsid w:val="0094779C"/>
    <w:rsid w:val="00951CCF"/>
    <w:rsid w:val="009623F8"/>
    <w:rsid w:val="009626EC"/>
    <w:rsid w:val="0096703C"/>
    <w:rsid w:val="00967BB3"/>
    <w:rsid w:val="00977E1D"/>
    <w:rsid w:val="00980EEF"/>
    <w:rsid w:val="00981CE0"/>
    <w:rsid w:val="00981D86"/>
    <w:rsid w:val="00982DEC"/>
    <w:rsid w:val="00991FA3"/>
    <w:rsid w:val="009966F7"/>
    <w:rsid w:val="00997ABB"/>
    <w:rsid w:val="009A54A3"/>
    <w:rsid w:val="009A5B9C"/>
    <w:rsid w:val="009B0573"/>
    <w:rsid w:val="009B2E66"/>
    <w:rsid w:val="009B62A7"/>
    <w:rsid w:val="009B7B4B"/>
    <w:rsid w:val="009B7C21"/>
    <w:rsid w:val="009C0078"/>
    <w:rsid w:val="009C2B19"/>
    <w:rsid w:val="009C627D"/>
    <w:rsid w:val="009D1CE8"/>
    <w:rsid w:val="009E583B"/>
    <w:rsid w:val="00A02E2E"/>
    <w:rsid w:val="00A03C7C"/>
    <w:rsid w:val="00A04992"/>
    <w:rsid w:val="00A129C8"/>
    <w:rsid w:val="00A12B02"/>
    <w:rsid w:val="00A147AA"/>
    <w:rsid w:val="00A176C2"/>
    <w:rsid w:val="00A21D71"/>
    <w:rsid w:val="00A22B78"/>
    <w:rsid w:val="00A25170"/>
    <w:rsid w:val="00A25AE5"/>
    <w:rsid w:val="00A30875"/>
    <w:rsid w:val="00A30B7A"/>
    <w:rsid w:val="00A35E99"/>
    <w:rsid w:val="00A37002"/>
    <w:rsid w:val="00A421B8"/>
    <w:rsid w:val="00A42E4F"/>
    <w:rsid w:val="00A4355E"/>
    <w:rsid w:val="00A44265"/>
    <w:rsid w:val="00A4713A"/>
    <w:rsid w:val="00A60724"/>
    <w:rsid w:val="00A64BFB"/>
    <w:rsid w:val="00A64D97"/>
    <w:rsid w:val="00A70F32"/>
    <w:rsid w:val="00A833C7"/>
    <w:rsid w:val="00A83F6E"/>
    <w:rsid w:val="00A92BCD"/>
    <w:rsid w:val="00A970F4"/>
    <w:rsid w:val="00AA1B0E"/>
    <w:rsid w:val="00AA1F72"/>
    <w:rsid w:val="00AA46A5"/>
    <w:rsid w:val="00AA47B6"/>
    <w:rsid w:val="00AB065A"/>
    <w:rsid w:val="00AB07B5"/>
    <w:rsid w:val="00AB4F02"/>
    <w:rsid w:val="00AC163B"/>
    <w:rsid w:val="00AC35DB"/>
    <w:rsid w:val="00AC563A"/>
    <w:rsid w:val="00AC5CA7"/>
    <w:rsid w:val="00AC6058"/>
    <w:rsid w:val="00AD2D34"/>
    <w:rsid w:val="00AD5A51"/>
    <w:rsid w:val="00AD7DFE"/>
    <w:rsid w:val="00AE2BA5"/>
    <w:rsid w:val="00AE56B1"/>
    <w:rsid w:val="00AE6D09"/>
    <w:rsid w:val="00AE792F"/>
    <w:rsid w:val="00AE7B34"/>
    <w:rsid w:val="00AF4A1E"/>
    <w:rsid w:val="00AF6BB4"/>
    <w:rsid w:val="00AF7A7C"/>
    <w:rsid w:val="00AF7EB0"/>
    <w:rsid w:val="00B052F5"/>
    <w:rsid w:val="00B05C62"/>
    <w:rsid w:val="00B07E56"/>
    <w:rsid w:val="00B14DAD"/>
    <w:rsid w:val="00B216F6"/>
    <w:rsid w:val="00B312BE"/>
    <w:rsid w:val="00B33921"/>
    <w:rsid w:val="00B408B6"/>
    <w:rsid w:val="00B47808"/>
    <w:rsid w:val="00B542DA"/>
    <w:rsid w:val="00B646A1"/>
    <w:rsid w:val="00B64726"/>
    <w:rsid w:val="00B650C3"/>
    <w:rsid w:val="00B70B99"/>
    <w:rsid w:val="00B7324D"/>
    <w:rsid w:val="00B73862"/>
    <w:rsid w:val="00B73F43"/>
    <w:rsid w:val="00B77F89"/>
    <w:rsid w:val="00B80E09"/>
    <w:rsid w:val="00B861A0"/>
    <w:rsid w:val="00B94353"/>
    <w:rsid w:val="00B97210"/>
    <w:rsid w:val="00BA1555"/>
    <w:rsid w:val="00BA19C5"/>
    <w:rsid w:val="00BA26F5"/>
    <w:rsid w:val="00BA4553"/>
    <w:rsid w:val="00BA51B9"/>
    <w:rsid w:val="00BA6B66"/>
    <w:rsid w:val="00BA6E48"/>
    <w:rsid w:val="00BA794F"/>
    <w:rsid w:val="00BB1141"/>
    <w:rsid w:val="00BB24FB"/>
    <w:rsid w:val="00BB3FB6"/>
    <w:rsid w:val="00BC1E2C"/>
    <w:rsid w:val="00BD3F8E"/>
    <w:rsid w:val="00BE0AF6"/>
    <w:rsid w:val="00BE1F03"/>
    <w:rsid w:val="00BE58A7"/>
    <w:rsid w:val="00BE62DB"/>
    <w:rsid w:val="00BF0037"/>
    <w:rsid w:val="00BF2218"/>
    <w:rsid w:val="00BF71F9"/>
    <w:rsid w:val="00C0189B"/>
    <w:rsid w:val="00C0426B"/>
    <w:rsid w:val="00C045DF"/>
    <w:rsid w:val="00C12424"/>
    <w:rsid w:val="00C13656"/>
    <w:rsid w:val="00C22E9C"/>
    <w:rsid w:val="00C26D43"/>
    <w:rsid w:val="00C33CD7"/>
    <w:rsid w:val="00C366E9"/>
    <w:rsid w:val="00C37A7A"/>
    <w:rsid w:val="00C42155"/>
    <w:rsid w:val="00C46548"/>
    <w:rsid w:val="00C47864"/>
    <w:rsid w:val="00C5495F"/>
    <w:rsid w:val="00C56242"/>
    <w:rsid w:val="00C574D5"/>
    <w:rsid w:val="00C62ED0"/>
    <w:rsid w:val="00C67811"/>
    <w:rsid w:val="00C73F32"/>
    <w:rsid w:val="00C74A44"/>
    <w:rsid w:val="00C81ABE"/>
    <w:rsid w:val="00C84281"/>
    <w:rsid w:val="00C87462"/>
    <w:rsid w:val="00C87DAB"/>
    <w:rsid w:val="00C95E41"/>
    <w:rsid w:val="00CA180C"/>
    <w:rsid w:val="00CA28F7"/>
    <w:rsid w:val="00CA4270"/>
    <w:rsid w:val="00CA5630"/>
    <w:rsid w:val="00CA7112"/>
    <w:rsid w:val="00CB22B2"/>
    <w:rsid w:val="00CB4277"/>
    <w:rsid w:val="00CC1AFE"/>
    <w:rsid w:val="00CC2064"/>
    <w:rsid w:val="00CC3EE2"/>
    <w:rsid w:val="00CC464D"/>
    <w:rsid w:val="00CC5C4C"/>
    <w:rsid w:val="00CC5F75"/>
    <w:rsid w:val="00CC76C3"/>
    <w:rsid w:val="00CD629A"/>
    <w:rsid w:val="00CD6891"/>
    <w:rsid w:val="00CD7492"/>
    <w:rsid w:val="00CE00F6"/>
    <w:rsid w:val="00CE3A6B"/>
    <w:rsid w:val="00CF03A1"/>
    <w:rsid w:val="00CF1341"/>
    <w:rsid w:val="00CF23C4"/>
    <w:rsid w:val="00CF4ED6"/>
    <w:rsid w:val="00D00107"/>
    <w:rsid w:val="00D00211"/>
    <w:rsid w:val="00D0429E"/>
    <w:rsid w:val="00D06309"/>
    <w:rsid w:val="00D11142"/>
    <w:rsid w:val="00D14A33"/>
    <w:rsid w:val="00D150C5"/>
    <w:rsid w:val="00D178E5"/>
    <w:rsid w:val="00D179B8"/>
    <w:rsid w:val="00D22911"/>
    <w:rsid w:val="00D22F13"/>
    <w:rsid w:val="00D25763"/>
    <w:rsid w:val="00D324BB"/>
    <w:rsid w:val="00D351EA"/>
    <w:rsid w:val="00D36BA1"/>
    <w:rsid w:val="00D37A5F"/>
    <w:rsid w:val="00D40288"/>
    <w:rsid w:val="00D403C5"/>
    <w:rsid w:val="00D41EA4"/>
    <w:rsid w:val="00D42848"/>
    <w:rsid w:val="00D43403"/>
    <w:rsid w:val="00D44465"/>
    <w:rsid w:val="00D4625E"/>
    <w:rsid w:val="00D5270B"/>
    <w:rsid w:val="00D5730B"/>
    <w:rsid w:val="00D62E71"/>
    <w:rsid w:val="00D6430D"/>
    <w:rsid w:val="00D66188"/>
    <w:rsid w:val="00D731F6"/>
    <w:rsid w:val="00D740CA"/>
    <w:rsid w:val="00D75581"/>
    <w:rsid w:val="00D83456"/>
    <w:rsid w:val="00D85728"/>
    <w:rsid w:val="00D87BC7"/>
    <w:rsid w:val="00D93D67"/>
    <w:rsid w:val="00D944E8"/>
    <w:rsid w:val="00D95481"/>
    <w:rsid w:val="00DA055B"/>
    <w:rsid w:val="00DA07E6"/>
    <w:rsid w:val="00DB052B"/>
    <w:rsid w:val="00DB1CEA"/>
    <w:rsid w:val="00DB6C0E"/>
    <w:rsid w:val="00DB6FA1"/>
    <w:rsid w:val="00DC7A13"/>
    <w:rsid w:val="00DE10A5"/>
    <w:rsid w:val="00DE14BF"/>
    <w:rsid w:val="00DE42C3"/>
    <w:rsid w:val="00DE6A90"/>
    <w:rsid w:val="00DF2997"/>
    <w:rsid w:val="00E10BC4"/>
    <w:rsid w:val="00E11C25"/>
    <w:rsid w:val="00E14021"/>
    <w:rsid w:val="00E1415D"/>
    <w:rsid w:val="00E20EAB"/>
    <w:rsid w:val="00E27CB0"/>
    <w:rsid w:val="00E31E58"/>
    <w:rsid w:val="00E323E9"/>
    <w:rsid w:val="00E330D1"/>
    <w:rsid w:val="00E335AB"/>
    <w:rsid w:val="00E34018"/>
    <w:rsid w:val="00E418D0"/>
    <w:rsid w:val="00E4249C"/>
    <w:rsid w:val="00E42FAE"/>
    <w:rsid w:val="00E437D2"/>
    <w:rsid w:val="00E43ECE"/>
    <w:rsid w:val="00E45833"/>
    <w:rsid w:val="00E55751"/>
    <w:rsid w:val="00E55E67"/>
    <w:rsid w:val="00E563B2"/>
    <w:rsid w:val="00E5782C"/>
    <w:rsid w:val="00E62F48"/>
    <w:rsid w:val="00E66719"/>
    <w:rsid w:val="00E72775"/>
    <w:rsid w:val="00E74F47"/>
    <w:rsid w:val="00E81750"/>
    <w:rsid w:val="00E82395"/>
    <w:rsid w:val="00E82548"/>
    <w:rsid w:val="00E82B30"/>
    <w:rsid w:val="00EA2311"/>
    <w:rsid w:val="00EA492B"/>
    <w:rsid w:val="00EA77A0"/>
    <w:rsid w:val="00EB249D"/>
    <w:rsid w:val="00EB54E2"/>
    <w:rsid w:val="00EB6415"/>
    <w:rsid w:val="00EC3A04"/>
    <w:rsid w:val="00EC60B0"/>
    <w:rsid w:val="00EC7BC3"/>
    <w:rsid w:val="00ED0DC8"/>
    <w:rsid w:val="00ED2101"/>
    <w:rsid w:val="00ED7600"/>
    <w:rsid w:val="00EE0460"/>
    <w:rsid w:val="00EE37CE"/>
    <w:rsid w:val="00EE625C"/>
    <w:rsid w:val="00EF25C1"/>
    <w:rsid w:val="00EF3D31"/>
    <w:rsid w:val="00EF6014"/>
    <w:rsid w:val="00EF6073"/>
    <w:rsid w:val="00EF698B"/>
    <w:rsid w:val="00F0001A"/>
    <w:rsid w:val="00F007CA"/>
    <w:rsid w:val="00F0158E"/>
    <w:rsid w:val="00F01FFB"/>
    <w:rsid w:val="00F10692"/>
    <w:rsid w:val="00F1362C"/>
    <w:rsid w:val="00F16410"/>
    <w:rsid w:val="00F17B8E"/>
    <w:rsid w:val="00F21795"/>
    <w:rsid w:val="00F2336A"/>
    <w:rsid w:val="00F23B59"/>
    <w:rsid w:val="00F25A97"/>
    <w:rsid w:val="00F33F63"/>
    <w:rsid w:val="00F414F1"/>
    <w:rsid w:val="00F41F3B"/>
    <w:rsid w:val="00F43AE6"/>
    <w:rsid w:val="00F508B8"/>
    <w:rsid w:val="00F51E90"/>
    <w:rsid w:val="00F536BA"/>
    <w:rsid w:val="00F54310"/>
    <w:rsid w:val="00F62C85"/>
    <w:rsid w:val="00F653B2"/>
    <w:rsid w:val="00F65682"/>
    <w:rsid w:val="00F67DF0"/>
    <w:rsid w:val="00F718F7"/>
    <w:rsid w:val="00F72CB1"/>
    <w:rsid w:val="00F808FC"/>
    <w:rsid w:val="00F8215E"/>
    <w:rsid w:val="00F824F5"/>
    <w:rsid w:val="00F82967"/>
    <w:rsid w:val="00F83B0B"/>
    <w:rsid w:val="00F86B17"/>
    <w:rsid w:val="00F92A36"/>
    <w:rsid w:val="00F9374D"/>
    <w:rsid w:val="00FA17FD"/>
    <w:rsid w:val="00FA3B52"/>
    <w:rsid w:val="00FA42AB"/>
    <w:rsid w:val="00FB2227"/>
    <w:rsid w:val="00FB273B"/>
    <w:rsid w:val="00FC0BD9"/>
    <w:rsid w:val="00FC29B9"/>
    <w:rsid w:val="00FC5F80"/>
    <w:rsid w:val="00FC6FD3"/>
    <w:rsid w:val="00FD120A"/>
    <w:rsid w:val="00FD7493"/>
    <w:rsid w:val="00FD76BC"/>
    <w:rsid w:val="00FE1AD4"/>
    <w:rsid w:val="00FE305C"/>
    <w:rsid w:val="00FE6063"/>
    <w:rsid w:val="00FE60B7"/>
    <w:rsid w:val="00FE78D0"/>
    <w:rsid w:val="00FE7DC4"/>
    <w:rsid w:val="00FF0301"/>
    <w:rsid w:val="00FF2E92"/>
    <w:rsid w:val="00FF4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86392"/>
  <w15:chartTrackingRefBased/>
  <w15:docId w15:val="{C4071E64-568E-4CE8-B9CD-B357A34A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3A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Narrow,Bold" w:hAnsi="ArialNarrow,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20F1D"/>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A3087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A30875"/>
  </w:style>
  <w:style w:type="character" w:customStyle="1" w:styleId="eop">
    <w:name w:val="eop"/>
    <w:basedOn w:val="DefaultParagraphFont"/>
    <w:rsid w:val="00A30875"/>
  </w:style>
  <w:style w:type="paragraph" w:styleId="NormalWeb">
    <w:name w:val="Normal (Web)"/>
    <w:basedOn w:val="Normal"/>
    <w:uiPriority w:val="99"/>
    <w:semiHidden/>
    <w:unhideWhenUsed/>
    <w:rsid w:val="00EA77A0"/>
    <w:pPr>
      <w:spacing w:before="100" w:beforeAutospacing="1" w:after="100" w:afterAutospacing="1" w:line="240" w:lineRule="auto"/>
    </w:pPr>
    <w:rPr>
      <w:rFonts w:eastAsia="Times New Roman" w:cs="Times New Roman"/>
      <w:sz w:val="24"/>
      <w:szCs w:val="24"/>
      <w:lang w:val="en-GB" w:eastAsia="en-GB"/>
    </w:rPr>
  </w:style>
  <w:style w:type="character" w:customStyle="1" w:styleId="TALCar">
    <w:name w:val="TAL Car"/>
    <w:link w:val="TAL"/>
    <w:qFormat/>
    <w:locked/>
    <w:rsid w:val="0009760C"/>
    <w:rPr>
      <w:rFonts w:ascii="Arial" w:eastAsia="Times New Roman" w:hAnsi="Arial" w:cs="Arial"/>
      <w:sz w:val="18"/>
    </w:rPr>
  </w:style>
  <w:style w:type="paragraph" w:customStyle="1" w:styleId="TAL">
    <w:name w:val="TAL"/>
    <w:basedOn w:val="Normal"/>
    <w:link w:val="TALCar"/>
    <w:qFormat/>
    <w:rsid w:val="0009760C"/>
    <w:pPr>
      <w:keepNext/>
      <w:keepLines/>
      <w:overflowPunct w:val="0"/>
      <w:autoSpaceDE w:val="0"/>
      <w:autoSpaceDN w:val="0"/>
      <w:adjustRightInd w:val="0"/>
      <w:spacing w:after="0" w:line="240" w:lineRule="auto"/>
    </w:pPr>
    <w:rPr>
      <w:rFonts w:ascii="Arial" w:eastAsia="Times New Roman" w:hAnsi="Arial" w:cs="Arial"/>
      <w:sz w:val="18"/>
    </w:rPr>
  </w:style>
  <w:style w:type="character" w:styleId="BookTitle">
    <w:name w:val="Book Title"/>
    <w:basedOn w:val="DefaultParagraphFont"/>
    <w:uiPriority w:val="33"/>
    <w:qFormat/>
    <w:rsid w:val="00BB24FB"/>
    <w:rPr>
      <w:b/>
      <w:bCs/>
      <w:i/>
      <w:iCs/>
      <w:spacing w:val="5"/>
    </w:rPr>
  </w:style>
  <w:style w:type="character" w:styleId="Mention">
    <w:name w:val="Mention"/>
    <w:basedOn w:val="DefaultParagraphFont"/>
    <w:uiPriority w:val="99"/>
    <w:unhideWhenUsed/>
    <w:rsid w:val="005B1BD5"/>
    <w:rPr>
      <w:color w:val="2B579A"/>
      <w:shd w:val="clear" w:color="auto" w:fill="E1DFDD"/>
    </w:rPr>
  </w:style>
  <w:style w:type="paragraph" w:styleId="Header">
    <w:name w:val="header"/>
    <w:basedOn w:val="Normal"/>
    <w:link w:val="HeaderChar"/>
    <w:uiPriority w:val="99"/>
    <w:semiHidden/>
    <w:unhideWhenUsed/>
    <w:rsid w:val="00D14A3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A51B9"/>
    <w:rPr>
      <w:rFonts w:ascii="Times New Roman" w:hAnsi="Times New Roman"/>
      <w:sz w:val="20"/>
    </w:rPr>
  </w:style>
  <w:style w:type="paragraph" w:styleId="Footer">
    <w:name w:val="footer"/>
    <w:basedOn w:val="Normal"/>
    <w:link w:val="FooterChar"/>
    <w:uiPriority w:val="99"/>
    <w:semiHidden/>
    <w:unhideWhenUsed/>
    <w:rsid w:val="00D14A3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A51B9"/>
    <w:rPr>
      <w:rFonts w:ascii="Times New Roman" w:hAnsi="Times New Roman"/>
      <w:sz w:val="20"/>
    </w:rPr>
  </w:style>
  <w:style w:type="character" w:styleId="FollowedHyperlink">
    <w:name w:val="FollowedHyperlink"/>
    <w:basedOn w:val="DefaultParagraphFont"/>
    <w:uiPriority w:val="99"/>
    <w:semiHidden/>
    <w:unhideWhenUsed/>
    <w:rsid w:val="0004438E"/>
    <w:rPr>
      <w:color w:val="954F72" w:themeColor="followedHyperlink"/>
      <w:u w:val="single"/>
    </w:rPr>
  </w:style>
  <w:style w:type="character" w:styleId="PlaceholderText">
    <w:name w:val="Placeholder Text"/>
    <w:basedOn w:val="DefaultParagraphFont"/>
    <w:uiPriority w:val="99"/>
    <w:semiHidden/>
    <w:rsid w:val="0004438E"/>
    <w:rPr>
      <w:color w:val="808080"/>
    </w:rPr>
  </w:style>
  <w:style w:type="paragraph" w:styleId="Revision">
    <w:name w:val="Revision"/>
    <w:hidden/>
    <w:uiPriority w:val="99"/>
    <w:semiHidden/>
    <w:rsid w:val="007707A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79975">
      <w:bodyDiv w:val="1"/>
      <w:marLeft w:val="0"/>
      <w:marRight w:val="0"/>
      <w:marTop w:val="0"/>
      <w:marBottom w:val="0"/>
      <w:divBdr>
        <w:top w:val="none" w:sz="0" w:space="0" w:color="auto"/>
        <w:left w:val="none" w:sz="0" w:space="0" w:color="auto"/>
        <w:bottom w:val="none" w:sz="0" w:space="0" w:color="auto"/>
        <w:right w:val="none" w:sz="0" w:space="0" w:color="auto"/>
      </w:divBdr>
    </w:div>
    <w:div w:id="108623708">
      <w:bodyDiv w:val="1"/>
      <w:marLeft w:val="0"/>
      <w:marRight w:val="0"/>
      <w:marTop w:val="0"/>
      <w:marBottom w:val="0"/>
      <w:divBdr>
        <w:top w:val="none" w:sz="0" w:space="0" w:color="auto"/>
        <w:left w:val="none" w:sz="0" w:space="0" w:color="auto"/>
        <w:bottom w:val="none" w:sz="0" w:space="0" w:color="auto"/>
        <w:right w:val="none" w:sz="0" w:space="0" w:color="auto"/>
      </w:divBdr>
    </w:div>
    <w:div w:id="311953119">
      <w:bodyDiv w:val="1"/>
      <w:marLeft w:val="0"/>
      <w:marRight w:val="0"/>
      <w:marTop w:val="0"/>
      <w:marBottom w:val="0"/>
      <w:divBdr>
        <w:top w:val="none" w:sz="0" w:space="0" w:color="auto"/>
        <w:left w:val="none" w:sz="0" w:space="0" w:color="auto"/>
        <w:bottom w:val="none" w:sz="0" w:space="0" w:color="auto"/>
        <w:right w:val="none" w:sz="0" w:space="0" w:color="auto"/>
      </w:divBdr>
    </w:div>
    <w:div w:id="359936508">
      <w:bodyDiv w:val="1"/>
      <w:marLeft w:val="0"/>
      <w:marRight w:val="0"/>
      <w:marTop w:val="0"/>
      <w:marBottom w:val="0"/>
      <w:divBdr>
        <w:top w:val="none" w:sz="0" w:space="0" w:color="auto"/>
        <w:left w:val="none" w:sz="0" w:space="0" w:color="auto"/>
        <w:bottom w:val="none" w:sz="0" w:space="0" w:color="auto"/>
        <w:right w:val="none" w:sz="0" w:space="0" w:color="auto"/>
      </w:divBdr>
    </w:div>
    <w:div w:id="376972311">
      <w:bodyDiv w:val="1"/>
      <w:marLeft w:val="0"/>
      <w:marRight w:val="0"/>
      <w:marTop w:val="0"/>
      <w:marBottom w:val="0"/>
      <w:divBdr>
        <w:top w:val="none" w:sz="0" w:space="0" w:color="auto"/>
        <w:left w:val="none" w:sz="0" w:space="0" w:color="auto"/>
        <w:bottom w:val="none" w:sz="0" w:space="0" w:color="auto"/>
        <w:right w:val="none" w:sz="0" w:space="0" w:color="auto"/>
      </w:divBdr>
    </w:div>
    <w:div w:id="414593385">
      <w:bodyDiv w:val="1"/>
      <w:marLeft w:val="0"/>
      <w:marRight w:val="0"/>
      <w:marTop w:val="0"/>
      <w:marBottom w:val="0"/>
      <w:divBdr>
        <w:top w:val="none" w:sz="0" w:space="0" w:color="auto"/>
        <w:left w:val="none" w:sz="0" w:space="0" w:color="auto"/>
        <w:bottom w:val="none" w:sz="0" w:space="0" w:color="auto"/>
        <w:right w:val="none" w:sz="0" w:space="0" w:color="auto"/>
      </w:divBdr>
    </w:div>
    <w:div w:id="519321051">
      <w:bodyDiv w:val="1"/>
      <w:marLeft w:val="0"/>
      <w:marRight w:val="0"/>
      <w:marTop w:val="0"/>
      <w:marBottom w:val="0"/>
      <w:divBdr>
        <w:top w:val="none" w:sz="0" w:space="0" w:color="auto"/>
        <w:left w:val="none" w:sz="0" w:space="0" w:color="auto"/>
        <w:bottom w:val="none" w:sz="0" w:space="0" w:color="auto"/>
        <w:right w:val="none" w:sz="0" w:space="0" w:color="auto"/>
      </w:divBdr>
    </w:div>
    <w:div w:id="535116843">
      <w:bodyDiv w:val="1"/>
      <w:marLeft w:val="0"/>
      <w:marRight w:val="0"/>
      <w:marTop w:val="0"/>
      <w:marBottom w:val="0"/>
      <w:divBdr>
        <w:top w:val="none" w:sz="0" w:space="0" w:color="auto"/>
        <w:left w:val="none" w:sz="0" w:space="0" w:color="auto"/>
        <w:bottom w:val="none" w:sz="0" w:space="0" w:color="auto"/>
        <w:right w:val="none" w:sz="0" w:space="0" w:color="auto"/>
      </w:divBdr>
    </w:div>
    <w:div w:id="563836728">
      <w:bodyDiv w:val="1"/>
      <w:marLeft w:val="0"/>
      <w:marRight w:val="0"/>
      <w:marTop w:val="0"/>
      <w:marBottom w:val="0"/>
      <w:divBdr>
        <w:top w:val="none" w:sz="0" w:space="0" w:color="auto"/>
        <w:left w:val="none" w:sz="0" w:space="0" w:color="auto"/>
        <w:bottom w:val="none" w:sz="0" w:space="0" w:color="auto"/>
        <w:right w:val="none" w:sz="0" w:space="0" w:color="auto"/>
      </w:divBdr>
    </w:div>
    <w:div w:id="646931357">
      <w:bodyDiv w:val="1"/>
      <w:marLeft w:val="0"/>
      <w:marRight w:val="0"/>
      <w:marTop w:val="0"/>
      <w:marBottom w:val="0"/>
      <w:divBdr>
        <w:top w:val="none" w:sz="0" w:space="0" w:color="auto"/>
        <w:left w:val="none" w:sz="0" w:space="0" w:color="auto"/>
        <w:bottom w:val="none" w:sz="0" w:space="0" w:color="auto"/>
        <w:right w:val="none" w:sz="0" w:space="0" w:color="auto"/>
      </w:divBdr>
    </w:div>
    <w:div w:id="664016306">
      <w:bodyDiv w:val="1"/>
      <w:marLeft w:val="0"/>
      <w:marRight w:val="0"/>
      <w:marTop w:val="0"/>
      <w:marBottom w:val="0"/>
      <w:divBdr>
        <w:top w:val="none" w:sz="0" w:space="0" w:color="auto"/>
        <w:left w:val="none" w:sz="0" w:space="0" w:color="auto"/>
        <w:bottom w:val="none" w:sz="0" w:space="0" w:color="auto"/>
        <w:right w:val="none" w:sz="0" w:space="0" w:color="auto"/>
      </w:divBdr>
      <w:divsChild>
        <w:div w:id="136848327">
          <w:marLeft w:val="0"/>
          <w:marRight w:val="0"/>
          <w:marTop w:val="0"/>
          <w:marBottom w:val="0"/>
          <w:divBdr>
            <w:top w:val="none" w:sz="0" w:space="0" w:color="auto"/>
            <w:left w:val="none" w:sz="0" w:space="0" w:color="auto"/>
            <w:bottom w:val="none" w:sz="0" w:space="0" w:color="auto"/>
            <w:right w:val="none" w:sz="0" w:space="0" w:color="auto"/>
          </w:divBdr>
        </w:div>
        <w:div w:id="792292637">
          <w:marLeft w:val="0"/>
          <w:marRight w:val="0"/>
          <w:marTop w:val="0"/>
          <w:marBottom w:val="0"/>
          <w:divBdr>
            <w:top w:val="none" w:sz="0" w:space="0" w:color="auto"/>
            <w:left w:val="none" w:sz="0" w:space="0" w:color="auto"/>
            <w:bottom w:val="none" w:sz="0" w:space="0" w:color="auto"/>
            <w:right w:val="none" w:sz="0" w:space="0" w:color="auto"/>
          </w:divBdr>
        </w:div>
        <w:div w:id="1474911943">
          <w:marLeft w:val="0"/>
          <w:marRight w:val="0"/>
          <w:marTop w:val="0"/>
          <w:marBottom w:val="0"/>
          <w:divBdr>
            <w:top w:val="none" w:sz="0" w:space="0" w:color="auto"/>
            <w:left w:val="none" w:sz="0" w:space="0" w:color="auto"/>
            <w:bottom w:val="none" w:sz="0" w:space="0" w:color="auto"/>
            <w:right w:val="none" w:sz="0" w:space="0" w:color="auto"/>
          </w:divBdr>
        </w:div>
      </w:divsChild>
    </w:div>
    <w:div w:id="722293929">
      <w:bodyDiv w:val="1"/>
      <w:marLeft w:val="0"/>
      <w:marRight w:val="0"/>
      <w:marTop w:val="0"/>
      <w:marBottom w:val="0"/>
      <w:divBdr>
        <w:top w:val="none" w:sz="0" w:space="0" w:color="auto"/>
        <w:left w:val="none" w:sz="0" w:space="0" w:color="auto"/>
        <w:bottom w:val="none" w:sz="0" w:space="0" w:color="auto"/>
        <w:right w:val="none" w:sz="0" w:space="0" w:color="auto"/>
      </w:divBdr>
    </w:div>
    <w:div w:id="723407633">
      <w:bodyDiv w:val="1"/>
      <w:marLeft w:val="0"/>
      <w:marRight w:val="0"/>
      <w:marTop w:val="0"/>
      <w:marBottom w:val="0"/>
      <w:divBdr>
        <w:top w:val="none" w:sz="0" w:space="0" w:color="auto"/>
        <w:left w:val="none" w:sz="0" w:space="0" w:color="auto"/>
        <w:bottom w:val="none" w:sz="0" w:space="0" w:color="auto"/>
        <w:right w:val="none" w:sz="0" w:space="0" w:color="auto"/>
      </w:divBdr>
    </w:div>
    <w:div w:id="732627758">
      <w:bodyDiv w:val="1"/>
      <w:marLeft w:val="0"/>
      <w:marRight w:val="0"/>
      <w:marTop w:val="0"/>
      <w:marBottom w:val="0"/>
      <w:divBdr>
        <w:top w:val="none" w:sz="0" w:space="0" w:color="auto"/>
        <w:left w:val="none" w:sz="0" w:space="0" w:color="auto"/>
        <w:bottom w:val="none" w:sz="0" w:space="0" w:color="auto"/>
        <w:right w:val="none" w:sz="0" w:space="0" w:color="auto"/>
      </w:divBdr>
    </w:div>
    <w:div w:id="751779666">
      <w:bodyDiv w:val="1"/>
      <w:marLeft w:val="0"/>
      <w:marRight w:val="0"/>
      <w:marTop w:val="0"/>
      <w:marBottom w:val="0"/>
      <w:divBdr>
        <w:top w:val="none" w:sz="0" w:space="0" w:color="auto"/>
        <w:left w:val="none" w:sz="0" w:space="0" w:color="auto"/>
        <w:bottom w:val="none" w:sz="0" w:space="0" w:color="auto"/>
        <w:right w:val="none" w:sz="0" w:space="0" w:color="auto"/>
      </w:divBdr>
    </w:div>
    <w:div w:id="779837138">
      <w:bodyDiv w:val="1"/>
      <w:marLeft w:val="0"/>
      <w:marRight w:val="0"/>
      <w:marTop w:val="0"/>
      <w:marBottom w:val="0"/>
      <w:divBdr>
        <w:top w:val="none" w:sz="0" w:space="0" w:color="auto"/>
        <w:left w:val="none" w:sz="0" w:space="0" w:color="auto"/>
        <w:bottom w:val="none" w:sz="0" w:space="0" w:color="auto"/>
        <w:right w:val="none" w:sz="0" w:space="0" w:color="auto"/>
      </w:divBdr>
    </w:div>
    <w:div w:id="816995078">
      <w:bodyDiv w:val="1"/>
      <w:marLeft w:val="0"/>
      <w:marRight w:val="0"/>
      <w:marTop w:val="0"/>
      <w:marBottom w:val="0"/>
      <w:divBdr>
        <w:top w:val="none" w:sz="0" w:space="0" w:color="auto"/>
        <w:left w:val="none" w:sz="0" w:space="0" w:color="auto"/>
        <w:bottom w:val="none" w:sz="0" w:space="0" w:color="auto"/>
        <w:right w:val="none" w:sz="0" w:space="0" w:color="auto"/>
      </w:divBdr>
    </w:div>
    <w:div w:id="1631472191">
      <w:bodyDiv w:val="1"/>
      <w:marLeft w:val="0"/>
      <w:marRight w:val="0"/>
      <w:marTop w:val="0"/>
      <w:marBottom w:val="0"/>
      <w:divBdr>
        <w:top w:val="none" w:sz="0" w:space="0" w:color="auto"/>
        <w:left w:val="none" w:sz="0" w:space="0" w:color="auto"/>
        <w:bottom w:val="none" w:sz="0" w:space="0" w:color="auto"/>
        <w:right w:val="none" w:sz="0" w:space="0" w:color="auto"/>
      </w:divBdr>
      <w:divsChild>
        <w:div w:id="266619359">
          <w:marLeft w:val="0"/>
          <w:marRight w:val="0"/>
          <w:marTop w:val="0"/>
          <w:marBottom w:val="0"/>
          <w:divBdr>
            <w:top w:val="none" w:sz="0" w:space="0" w:color="auto"/>
            <w:left w:val="none" w:sz="0" w:space="0" w:color="auto"/>
            <w:bottom w:val="none" w:sz="0" w:space="0" w:color="auto"/>
            <w:right w:val="none" w:sz="0" w:space="0" w:color="auto"/>
          </w:divBdr>
        </w:div>
        <w:div w:id="459882496">
          <w:marLeft w:val="0"/>
          <w:marRight w:val="0"/>
          <w:marTop w:val="0"/>
          <w:marBottom w:val="0"/>
          <w:divBdr>
            <w:top w:val="none" w:sz="0" w:space="0" w:color="auto"/>
            <w:left w:val="none" w:sz="0" w:space="0" w:color="auto"/>
            <w:bottom w:val="none" w:sz="0" w:space="0" w:color="auto"/>
            <w:right w:val="none" w:sz="0" w:space="0" w:color="auto"/>
          </w:divBdr>
        </w:div>
        <w:div w:id="1982415556">
          <w:marLeft w:val="0"/>
          <w:marRight w:val="0"/>
          <w:marTop w:val="0"/>
          <w:marBottom w:val="0"/>
          <w:divBdr>
            <w:top w:val="none" w:sz="0" w:space="0" w:color="auto"/>
            <w:left w:val="none" w:sz="0" w:space="0" w:color="auto"/>
            <w:bottom w:val="none" w:sz="0" w:space="0" w:color="auto"/>
            <w:right w:val="none" w:sz="0" w:space="0" w:color="auto"/>
          </w:divBdr>
        </w:div>
      </w:divsChild>
    </w:div>
    <w:div w:id="1653606530">
      <w:bodyDiv w:val="1"/>
      <w:marLeft w:val="0"/>
      <w:marRight w:val="0"/>
      <w:marTop w:val="0"/>
      <w:marBottom w:val="0"/>
      <w:divBdr>
        <w:top w:val="none" w:sz="0" w:space="0" w:color="auto"/>
        <w:left w:val="none" w:sz="0" w:space="0" w:color="auto"/>
        <w:bottom w:val="none" w:sz="0" w:space="0" w:color="auto"/>
        <w:right w:val="none" w:sz="0" w:space="0" w:color="auto"/>
      </w:divBdr>
    </w:div>
    <w:div w:id="1686208246">
      <w:bodyDiv w:val="1"/>
      <w:marLeft w:val="0"/>
      <w:marRight w:val="0"/>
      <w:marTop w:val="0"/>
      <w:marBottom w:val="0"/>
      <w:divBdr>
        <w:top w:val="none" w:sz="0" w:space="0" w:color="auto"/>
        <w:left w:val="none" w:sz="0" w:space="0" w:color="auto"/>
        <w:bottom w:val="none" w:sz="0" w:space="0" w:color="auto"/>
        <w:right w:val="none" w:sz="0" w:space="0" w:color="auto"/>
      </w:divBdr>
    </w:div>
    <w:div w:id="1852639781">
      <w:bodyDiv w:val="1"/>
      <w:marLeft w:val="0"/>
      <w:marRight w:val="0"/>
      <w:marTop w:val="0"/>
      <w:marBottom w:val="0"/>
      <w:divBdr>
        <w:top w:val="none" w:sz="0" w:space="0" w:color="auto"/>
        <w:left w:val="none" w:sz="0" w:space="0" w:color="auto"/>
        <w:bottom w:val="none" w:sz="0" w:space="0" w:color="auto"/>
        <w:right w:val="none" w:sz="0" w:space="0" w:color="auto"/>
      </w:divBdr>
    </w:div>
    <w:div w:id="18649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LTE_NBIOT_eMTC_NTN_req\Demod\SAN%20Demo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5AIRPNAIUNRU-1328258698-21353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https://nokia.sharepoint.com/sites/c5g/5gradio/_layouts/15/DocIdRedir.aspx?ID=5AIRPNAIUNRU-1328258698-21353</Url>
      <Description>5AIRPNAIUNRU-1328258698-21353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SAN Demod</Template>
  <TotalTime>110</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Links>
    <vt:vector size="36" baseType="variant">
      <vt:variant>
        <vt:i4>2818060</vt:i4>
      </vt:variant>
      <vt:variant>
        <vt:i4>72</vt:i4>
      </vt:variant>
      <vt:variant>
        <vt:i4>0</vt:i4>
      </vt:variant>
      <vt:variant>
        <vt:i4>5</vt:i4>
      </vt:variant>
      <vt:variant>
        <vt:lpwstr>https://www.3gpp.org/ftp/tsg_ran/WG4_Radio/TSGR4_104-e/Docs/R4-2211518.zip</vt:lpwstr>
      </vt:variant>
      <vt:variant>
        <vt:lpwstr/>
      </vt:variant>
      <vt:variant>
        <vt:i4>7602211</vt:i4>
      </vt:variant>
      <vt:variant>
        <vt:i4>69</vt:i4>
      </vt:variant>
      <vt:variant>
        <vt:i4>0</vt:i4>
      </vt:variant>
      <vt:variant>
        <vt:i4>5</vt:i4>
      </vt:variant>
      <vt:variant>
        <vt:lpwstr>https://www.3gpp.org/ftp/Meetings_3GPP_SYNC/RAN4/Docs/R4-2220278.zip</vt:lpwstr>
      </vt:variant>
      <vt:variant>
        <vt:lpwstr/>
      </vt:variant>
      <vt:variant>
        <vt:i4>7143512</vt:i4>
      </vt:variant>
      <vt:variant>
        <vt:i4>66</vt:i4>
      </vt:variant>
      <vt:variant>
        <vt:i4>0</vt:i4>
      </vt:variant>
      <vt:variant>
        <vt:i4>5</vt:i4>
      </vt:variant>
      <vt:variant>
        <vt:lpwstr>https://www.3gpp.org/ftp/TSG_RAN/TSG_RAN/TSGR_95e/Docs/RP-220938.zip</vt:lpwstr>
      </vt:variant>
      <vt:variant>
        <vt:lpwstr/>
      </vt:variant>
      <vt:variant>
        <vt:i4>1769506</vt:i4>
      </vt:variant>
      <vt:variant>
        <vt:i4>63</vt:i4>
      </vt:variant>
      <vt:variant>
        <vt:i4>0</vt:i4>
      </vt:variant>
      <vt:variant>
        <vt:i4>5</vt:i4>
      </vt:variant>
      <vt:variant>
        <vt:lpwstr>https://www.3gpp.org/ftp/tsg_ran/TSG_RAN/TSGR_92e/Info_for_workplan/new_approved_WID_11/RAN1_1/RP-211601.zip</vt:lpwstr>
      </vt:variant>
      <vt:variant>
        <vt:lpwstr/>
      </vt:variant>
      <vt:variant>
        <vt:i4>1441843</vt:i4>
      </vt:variant>
      <vt:variant>
        <vt:i4>59</vt:i4>
      </vt:variant>
      <vt:variant>
        <vt:i4>0</vt:i4>
      </vt:variant>
      <vt:variant>
        <vt:i4>5</vt:i4>
      </vt:variant>
      <vt:variant>
        <vt:lpwstr/>
      </vt:variant>
      <vt:variant>
        <vt:lpwstr>_Toc131414223</vt:lpwstr>
      </vt:variant>
      <vt:variant>
        <vt:i4>1441843</vt:i4>
      </vt:variant>
      <vt:variant>
        <vt:i4>56</vt:i4>
      </vt:variant>
      <vt:variant>
        <vt:i4>0</vt:i4>
      </vt:variant>
      <vt:variant>
        <vt:i4>5</vt:i4>
      </vt:variant>
      <vt:variant>
        <vt:lpwstr/>
      </vt:variant>
      <vt:variant>
        <vt:lpwstr>_Toc131414222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Alexander Hamilton (Nokia)</cp:lastModifiedBy>
  <cp:revision>62</cp:revision>
  <dcterms:created xsi:type="dcterms:W3CDTF">2023-04-03T17:45:00Z</dcterms:created>
  <dcterms:modified xsi:type="dcterms:W3CDTF">2023-04-06T15:09:00Z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5b284655-8088-4e46-9794-166ddde22fb8</vt:lpwstr>
  </property>
</Properties>
</file>